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14D8" w:rsidRDefault="003514D8" w:rsidP="003514D8">
      <w:pPr>
        <w:pStyle w:val="Heading1"/>
      </w:pPr>
      <w:r>
        <w:t>4</w:t>
      </w:r>
      <w:r>
        <w:t>. előadás</w:t>
      </w:r>
    </w:p>
    <w:p w:rsidR="003514D8" w:rsidRDefault="003514D8" w:rsidP="003514D8">
      <w:pPr>
        <w:pStyle w:val="Heading2"/>
      </w:pPr>
      <w:r w:rsidRPr="003514D8">
        <w:t>Berezvai</w:t>
      </w:r>
      <w:r>
        <w:t xml:space="preserve"> Dániel jegyzete </w:t>
      </w:r>
      <w:hyperlink r:id="rId5" w:history="1">
        <w:r w:rsidRPr="00450080">
          <w:rPr>
            <w:rStyle w:val="Hyperlink"/>
          </w:rPr>
          <w:t>http://elte.3ice.hu/</w:t>
        </w:r>
      </w:hyperlink>
    </w:p>
    <w:p w:rsidR="009A6FD1" w:rsidRDefault="005C2571" w:rsidP="00503A17">
      <w:r>
        <w:t xml:space="preserve">Előző héten megnéztük, hogy néz ki a memóriában egy program. </w:t>
      </w:r>
      <w:proofErr w:type="spellStart"/>
      <w:r>
        <w:t>Stack</w:t>
      </w:r>
      <w:proofErr w:type="spellEnd"/>
      <w:r>
        <w:t>, lokális változók, stb.</w:t>
      </w:r>
    </w:p>
    <w:p w:rsidR="005C2571" w:rsidRDefault="005C2571" w:rsidP="00503A17">
      <w:r>
        <w:t xml:space="preserve">Nem csak </w:t>
      </w:r>
      <w:proofErr w:type="spellStart"/>
      <w:r>
        <w:t>stack</w:t>
      </w:r>
      <w:proofErr w:type="spellEnd"/>
      <w:r>
        <w:t xml:space="preserve"> van, hanem egy másik fontos adatterület. Ez a heap</w:t>
      </w:r>
      <w:r w:rsidR="00A9053E">
        <w:t>.</w:t>
      </w:r>
    </w:p>
    <w:p w:rsidR="005C2571" w:rsidRDefault="005C2571" w:rsidP="00A9053E">
      <w:pPr>
        <w:pStyle w:val="Heading2"/>
      </w:pPr>
      <w:r>
        <w:t>Heap</w:t>
      </w:r>
    </w:p>
    <w:p w:rsidR="005C2571" w:rsidRDefault="005C2571" w:rsidP="005C2571">
      <w:r>
        <w:t>Objektumok tárolására szolgál.</w:t>
      </w:r>
    </w:p>
    <w:p w:rsidR="005C2571" w:rsidRDefault="005C2571" w:rsidP="005C2571">
      <w:pPr>
        <w:pStyle w:val="Heading2"/>
      </w:pPr>
      <w:r>
        <w:t>Végrehajtási verem</w:t>
      </w:r>
    </w:p>
    <w:p w:rsidR="005C2571" w:rsidRDefault="005C2571" w:rsidP="005C2571">
      <w:r>
        <w:t>Veremben ülnek az aktivációs rekordok: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23"/>
      </w:tblGrid>
      <w:tr w:rsidR="005C2571" w:rsidTr="00B07323">
        <w:tc>
          <w:tcPr>
            <w:tcW w:w="6423" w:type="dxa"/>
            <w:tcBorders>
              <w:top w:val="nil"/>
            </w:tcBorders>
          </w:tcPr>
          <w:p w:rsidR="005C2571" w:rsidRDefault="005C2571" w:rsidP="005C2571"/>
        </w:tc>
      </w:tr>
      <w:tr w:rsidR="005C2571" w:rsidTr="00B07323">
        <w:tc>
          <w:tcPr>
            <w:tcW w:w="6423" w:type="dxa"/>
          </w:tcPr>
          <w:p w:rsidR="005C2571" w:rsidRDefault="005C2571" w:rsidP="005C2571">
            <w:r>
              <w:t>…</w:t>
            </w:r>
          </w:p>
        </w:tc>
      </w:tr>
      <w:tr w:rsidR="005C2571" w:rsidTr="00B07323">
        <w:tc>
          <w:tcPr>
            <w:tcW w:w="6423" w:type="dxa"/>
          </w:tcPr>
          <w:p w:rsidR="005C2571" w:rsidRDefault="005C2571" w:rsidP="005C2571">
            <w:r>
              <w:t>main:</w:t>
            </w:r>
          </w:p>
          <w:p w:rsidR="005C2571" w:rsidRDefault="005C2571" w:rsidP="005C2571">
            <w:r w:rsidRPr="005C2571">
              <w:rPr>
                <w:rStyle w:val="NoSpacingChar"/>
              </w:rPr>
              <w:t>args</w:t>
            </w:r>
            <w:r>
              <w:t xml:space="preserve"> tömb helyén </w:t>
            </w:r>
            <w:r w:rsidR="006767BA">
              <w:t xml:space="preserve">referencia </w:t>
            </w:r>
            <w:r>
              <w:t xml:space="preserve">hivatkozás található a </w:t>
            </w:r>
            <w:r w:rsidR="00826E27">
              <w:t xml:space="preserve">→ </w:t>
            </w:r>
            <w:proofErr w:type="spellStart"/>
            <w:r>
              <w:t>heap-be</w:t>
            </w:r>
            <w:proofErr w:type="spellEnd"/>
          </w:p>
        </w:tc>
      </w:tr>
    </w:tbl>
    <w:p w:rsidR="005C2571" w:rsidRDefault="005C2571" w:rsidP="005C2571">
      <w:pPr>
        <w:pStyle w:val="Heading2"/>
      </w:pPr>
      <w:r>
        <w:t>Heap</w:t>
      </w:r>
    </w:p>
    <w:p w:rsidR="00826E27" w:rsidRDefault="00826E27" w:rsidP="00826E27">
      <w:r>
        <w:t>Dinamikus tárhely/memória:</w:t>
      </w:r>
    </w:p>
    <w:p w:rsidR="00826E27" w:rsidRDefault="005A71E5" w:rsidP="00826E27"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7FE883" wp14:editId="4E07C48D">
                <wp:simplePos x="0" y="0"/>
                <wp:positionH relativeFrom="column">
                  <wp:posOffset>161925</wp:posOffset>
                </wp:positionH>
                <wp:positionV relativeFrom="page">
                  <wp:posOffset>781050</wp:posOffset>
                </wp:positionV>
                <wp:extent cx="561975" cy="471805"/>
                <wp:effectExtent l="0" t="0" r="28575" b="2349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" cy="471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71E5" w:rsidRDefault="005A71E5" w:rsidP="00BA60CC">
                            <w:pPr>
                              <w:pStyle w:val="NoSpacing"/>
                              <w:jc w:val="center"/>
                            </w:pPr>
                            <w:r>
                              <w:t>"12"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87FE88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2.75pt;margin-top:61.5pt;width:44.25pt;height:37.1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">
                <v:textbox style="mso-fit-shape-to-text:t">
                  <w:txbxContent>
                    <w:p w:rsidR="005A71E5" w:rsidRDefault="005A71E5" w:rsidP="00BA60CC">
                      <w:pPr>
                        <w:pStyle w:val="NoSpacing"/>
                        <w:jc w:val="center"/>
                      </w:pPr>
                      <w:r>
                        <w:t>"12"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0939C85" wp14:editId="09E842C8">
                <wp:simplePos x="0" y="0"/>
                <wp:positionH relativeFrom="column">
                  <wp:posOffset>819149</wp:posOffset>
                </wp:positionH>
                <wp:positionV relativeFrom="page">
                  <wp:posOffset>838200</wp:posOffset>
                </wp:positionV>
                <wp:extent cx="485775" cy="471805"/>
                <wp:effectExtent l="0" t="0" r="28575" b="2349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775" cy="471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71E5" w:rsidRDefault="005A71E5" w:rsidP="00BA60CC">
                            <w:pPr>
                              <w:pStyle w:val="NoSpacing"/>
                              <w:jc w:val="center"/>
                            </w:pPr>
                            <w:r>
                              <w:t>"8"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0939C85" id="_x0000_s1027" type="#_x0000_t202" style="position:absolute;margin-left:64.5pt;margin-top:66pt;width:38.25pt;height:37.1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">
                <v:textbox style="mso-fit-shape-to-text:t">
                  <w:txbxContent>
                    <w:p w:rsidR="005A71E5" w:rsidRDefault="005A71E5" w:rsidP="00BA60CC">
                      <w:pPr>
                        <w:pStyle w:val="NoSpacing"/>
                        <w:jc w:val="center"/>
                      </w:pPr>
                      <w:r>
                        <w:t>"8"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6767BA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3A97CCF" wp14:editId="1825CE45">
                <wp:simplePos x="0" y="0"/>
                <wp:positionH relativeFrom="column">
                  <wp:posOffset>333375</wp:posOffset>
                </wp:positionH>
                <wp:positionV relativeFrom="page">
                  <wp:posOffset>371475</wp:posOffset>
                </wp:positionV>
                <wp:extent cx="581025" cy="471805"/>
                <wp:effectExtent l="0" t="0" r="28575" b="2349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" cy="471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67BA" w:rsidRDefault="006767BA" w:rsidP="00BA60CC">
                            <w:pPr>
                              <w:pStyle w:val="NoSpacing"/>
                              <w:jc w:val="center"/>
                            </w:pPr>
                            <w:r>
                              <w:t>args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A97CCF" id="_x0000_s1028" type="#_x0000_t202" style="position:absolute;margin-left:26.25pt;margin-top:29.25pt;width:45.75pt;height:37.1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">
                <v:textbox style="mso-fit-shape-to-text:t">
                  <w:txbxContent>
                    <w:p w:rsidR="006767BA" w:rsidRDefault="006767BA" w:rsidP="00BA60CC">
                      <w:pPr>
                        <w:pStyle w:val="NoSpacing"/>
                        <w:jc w:val="center"/>
                      </w:pPr>
                      <w:r>
                        <w:t>args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826E27">
        <w:rPr>
          <w:noProof/>
          <w:lang w:eastAsia="hu-HU"/>
        </w:rPr>
        <mc:AlternateContent>
          <mc:Choice Requires="wps">
            <w:drawing>
              <wp:inline distT="0" distB="0" distL="0" distR="0" wp14:anchorId="2CE7F89A" wp14:editId="5A38E424">
                <wp:extent cx="1514475" cy="1514475"/>
                <wp:effectExtent l="0" t="0" r="28575" b="28575"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475" cy="15144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2643C7D9" id="Oval 1" o:spid="_x0000_s1026" style="width:119.25pt;height:11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" fillcolor="white [3201]" strokecolor="black [3200]" strokeweight="1pt">
                <v:stroke joinstyle="miter"/>
                <w10:anchorlock/>
              </v:oval>
            </w:pict>
          </mc:Fallback>
        </mc:AlternateContent>
      </w:r>
    </w:p>
    <w:p w:rsidR="00826E27" w:rsidRDefault="00826E27" w:rsidP="00826E27">
      <w:r>
        <w:t xml:space="preserve">Itt tárolódnak az objektumok. Minden objektum a </w:t>
      </w:r>
      <w:r w:rsidRPr="00826E27">
        <w:rPr>
          <w:rStyle w:val="NoSpacingChar"/>
        </w:rPr>
        <w:t>heap</w:t>
      </w:r>
      <w:proofErr w:type="spellStart"/>
      <w:r>
        <w:t>-en</w:t>
      </w:r>
      <w:proofErr w:type="spellEnd"/>
      <w:r>
        <w:t xml:space="preserve"> van. (Más nyelveknél, </w:t>
      </w:r>
      <w:proofErr w:type="spellStart"/>
      <w:r>
        <w:t>pl</w:t>
      </w:r>
      <w:proofErr w:type="spellEnd"/>
      <w:r>
        <w:t xml:space="preserve"> C++ nem).</w:t>
      </w:r>
    </w:p>
    <w:p w:rsidR="00B575BA" w:rsidRDefault="00B575BA" w:rsidP="00B575BA">
      <w:pPr>
        <w:pStyle w:val="Heading2"/>
      </w:pPr>
      <w:r>
        <w:t>New</w:t>
      </w:r>
      <w:r w:rsidR="00474A69">
        <w:t xml:space="preserve"> (allokáció)</w:t>
      </w:r>
    </w:p>
    <w:p w:rsidR="00826E27" w:rsidRDefault="00826E27" w:rsidP="00826E27">
      <w:r>
        <w:t xml:space="preserve">Ez összefüggésben áll azzal, hogy minden objektumot </w:t>
      </w:r>
      <w:r w:rsidRPr="00826E27">
        <w:rPr>
          <w:rStyle w:val="NoSpacingChar"/>
        </w:rPr>
        <w:t>new</w:t>
      </w:r>
      <w:r>
        <w:t xml:space="preserve"> hívással kell létrehozni. </w:t>
      </w:r>
      <w:proofErr w:type="spellStart"/>
      <w:r>
        <w:t>new</w:t>
      </w:r>
      <w:proofErr w:type="spellEnd"/>
      <w:r>
        <w:t xml:space="preserve"> = Adatok létrehozása a dinamikus térhelyen (</w:t>
      </w:r>
      <w:proofErr w:type="spellStart"/>
      <w:r>
        <w:t>heap-en</w:t>
      </w:r>
      <w:proofErr w:type="spellEnd"/>
      <w:r>
        <w:t xml:space="preserve">) Nyelv független, hogy a </w:t>
      </w:r>
      <w:proofErr w:type="spellStart"/>
      <w:r>
        <w:t>new</w:t>
      </w:r>
      <w:proofErr w:type="spellEnd"/>
      <w:r>
        <w:t xml:space="preserve"> és a heap kapcsolatban van.</w:t>
      </w:r>
    </w:p>
    <w:p w:rsidR="00B575BA" w:rsidRDefault="006767BA" w:rsidP="00B575BA">
      <w:pPr>
        <w:pStyle w:val="Heading2"/>
      </w:pPr>
      <w:r>
        <w:lastRenderedPageBreak/>
        <w:t>Referencia</w:t>
      </w:r>
    </w:p>
    <w:p w:rsidR="00826E27" w:rsidRDefault="006767BA" w:rsidP="00826E27">
      <w:r>
        <w:t>Adatok indirekt elérésére használjuk.</w:t>
      </w:r>
    </w:p>
    <w:p w:rsidR="00826E27" w:rsidRDefault="006767BA" w:rsidP="00826E27">
      <w:r>
        <w:t xml:space="preserve">Az </w:t>
      </w:r>
      <w:proofErr w:type="spellStart"/>
      <w:r>
        <w:t>args</w:t>
      </w:r>
      <w:proofErr w:type="spellEnd"/>
      <w:r>
        <w:t xml:space="preserve"> egy String objektumokból álló tömb. Benne további referenciák találhatóak más objektumokra.</w:t>
      </w:r>
    </w:p>
    <w:p w:rsidR="00826E27" w:rsidRDefault="005A71E5" w:rsidP="00826E27">
      <w:r>
        <w:t>Minden objektumot referencián keresztül érünk el.</w:t>
      </w:r>
    </w:p>
    <w:p w:rsidR="005A71E5" w:rsidRDefault="005A71E5" w:rsidP="00826E27">
      <w:r>
        <w:t>A 8 primitív típus mellett minden más adat objektum.</w:t>
      </w:r>
    </w:p>
    <w:p w:rsidR="00826E27" w:rsidRPr="00BA60CC" w:rsidRDefault="00BA60CC" w:rsidP="00BA60CC">
      <w:pPr>
        <w:pStyle w:val="NoSpacing"/>
        <w:rPr>
          <w:highlight w:val="white"/>
        </w:rPr>
      </w:pPr>
      <w:r>
        <w:rPr>
          <w:b/>
          <w:bCs/>
          <w:color w:val="0000FF"/>
          <w:highlight w:val="white"/>
        </w:rPr>
        <w:t>new</w:t>
      </w:r>
      <w:r>
        <w:rPr>
          <w:highlight w:val="white"/>
        </w:rPr>
        <w:t xml:space="preserve"> Pont</w:t>
      </w:r>
      <w:r>
        <w:rPr>
          <w:b/>
          <w:bCs/>
          <w:color w:val="000080"/>
          <w:highlight w:val="white"/>
        </w:rPr>
        <w:t>(</w:t>
      </w:r>
      <w:r>
        <w:rPr>
          <w:color w:val="FF8000"/>
          <w:highlight w:val="white"/>
        </w:rPr>
        <w:t>1</w:t>
      </w:r>
      <w:r>
        <w:rPr>
          <w:b/>
          <w:bCs/>
          <w:color w:val="000080"/>
          <w:highlight w:val="white"/>
        </w:rPr>
        <w:t>,</w:t>
      </w:r>
      <w:r>
        <w:rPr>
          <w:highlight w:val="white"/>
        </w:rPr>
        <w:t xml:space="preserve"> </w:t>
      </w:r>
      <w:r>
        <w:rPr>
          <w:color w:val="FF8000"/>
          <w:highlight w:val="white"/>
        </w:rPr>
        <w:t>7</w:t>
      </w:r>
      <w:r>
        <w:rPr>
          <w:b/>
          <w:bCs/>
          <w:color w:val="000080"/>
          <w:highlight w:val="white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"/>
        <w:gridCol w:w="456"/>
      </w:tblGrid>
      <w:tr w:rsidR="00BA60CC" w:rsidTr="00BA60CC">
        <w:tc>
          <w:tcPr>
            <w:tcW w:w="453" w:type="dxa"/>
          </w:tcPr>
          <w:p w:rsidR="00BA60CC" w:rsidRDefault="00BA60CC" w:rsidP="00826E27">
            <w:r>
              <w:t>1</w:t>
            </w:r>
          </w:p>
        </w:tc>
        <w:tc>
          <w:tcPr>
            <w:tcW w:w="456" w:type="dxa"/>
          </w:tcPr>
          <w:p w:rsidR="00BA60CC" w:rsidRDefault="00BA60CC" w:rsidP="00826E27">
            <w:r>
              <w:t>x</w:t>
            </w:r>
          </w:p>
        </w:tc>
      </w:tr>
      <w:tr w:rsidR="00BA60CC" w:rsidTr="00BA60CC">
        <w:tc>
          <w:tcPr>
            <w:tcW w:w="453" w:type="dxa"/>
          </w:tcPr>
          <w:p w:rsidR="00BA60CC" w:rsidRDefault="00BA60CC" w:rsidP="00826E27">
            <w:r>
              <w:t>7</w:t>
            </w:r>
          </w:p>
        </w:tc>
        <w:tc>
          <w:tcPr>
            <w:tcW w:w="456" w:type="dxa"/>
          </w:tcPr>
          <w:p w:rsidR="00BA60CC" w:rsidRDefault="00BA60CC" w:rsidP="00826E27">
            <w:r>
              <w:t>y</w:t>
            </w:r>
          </w:p>
        </w:tc>
      </w:tr>
    </w:tbl>
    <w:p w:rsidR="00BA60CC" w:rsidRPr="00BA60CC" w:rsidRDefault="00BA60CC" w:rsidP="00BA60CC">
      <w:pPr>
        <w:pStyle w:val="NoSpacing"/>
        <w:rPr>
          <w:highlight w:val="white"/>
        </w:rPr>
      </w:pPr>
      <w:r>
        <w:rPr>
          <w:highlight w:val="white"/>
        </w:rPr>
        <w:t xml:space="preserve">Pont p </w:t>
      </w:r>
      <w:r>
        <w:rPr>
          <w:b/>
          <w:bCs/>
          <w:color w:val="000080"/>
          <w:highlight w:val="white"/>
        </w:rPr>
        <w:t>=</w:t>
      </w:r>
      <w:r>
        <w:rPr>
          <w:highlight w:val="white"/>
        </w:rPr>
        <w:t xml:space="preserve"> </w:t>
      </w:r>
      <w:r>
        <w:rPr>
          <w:b/>
          <w:bCs/>
          <w:color w:val="0000FF"/>
          <w:highlight w:val="white"/>
        </w:rPr>
        <w:t>new</w:t>
      </w:r>
      <w:r>
        <w:rPr>
          <w:highlight w:val="white"/>
        </w:rPr>
        <w:t xml:space="preserve"> Pont</w:t>
      </w:r>
      <w:r>
        <w:rPr>
          <w:b/>
          <w:bCs/>
          <w:color w:val="000080"/>
          <w:highlight w:val="white"/>
        </w:rPr>
        <w:t>(</w:t>
      </w:r>
      <w:r>
        <w:rPr>
          <w:color w:val="FF8000"/>
          <w:highlight w:val="white"/>
        </w:rPr>
        <w:t>1</w:t>
      </w:r>
      <w:r>
        <w:rPr>
          <w:b/>
          <w:bCs/>
          <w:color w:val="000080"/>
          <w:highlight w:val="white"/>
        </w:rPr>
        <w:t>,</w:t>
      </w:r>
      <w:r>
        <w:rPr>
          <w:highlight w:val="white"/>
        </w:rPr>
        <w:t xml:space="preserve"> </w:t>
      </w:r>
      <w:r>
        <w:rPr>
          <w:color w:val="FF8000"/>
          <w:highlight w:val="white"/>
        </w:rPr>
        <w:t>7</w:t>
      </w:r>
      <w:r>
        <w:rPr>
          <w:b/>
          <w:bCs/>
          <w:color w:val="000080"/>
          <w:highlight w:val="white"/>
        </w:rPr>
        <w:t>)</w:t>
      </w:r>
    </w:p>
    <w:p w:rsidR="00BA60CC" w:rsidRDefault="00BA60CC" w:rsidP="00826E27">
      <w:r>
        <w:t xml:space="preserve">Referencia, értéke az, amit a </w:t>
      </w:r>
      <w:r w:rsidRPr="00BA60CC">
        <w:rPr>
          <w:rStyle w:val="NoSpacingChar"/>
        </w:rPr>
        <w:t>new</w:t>
      </w:r>
      <w:r>
        <w:t xml:space="preserve"> visszaadott.</w:t>
      </w:r>
    </w:p>
    <w:p w:rsidR="002E770E" w:rsidRDefault="00BA60CC" w:rsidP="00826E27">
      <w:r>
        <w:t xml:space="preserve">TFH </w:t>
      </w:r>
      <w:r w:rsidRPr="00BA60CC">
        <w:rPr>
          <w:rStyle w:val="NoSpacingChar"/>
        </w:rPr>
        <w:t>p</w:t>
      </w:r>
      <w:r>
        <w:t xml:space="preserve"> lokális. </w:t>
      </w:r>
      <w:r w:rsidR="002E770E">
        <w:t xml:space="preserve">(Egy metóduson belül definiáltuk, vettük fel.) Ekkor </w:t>
      </w:r>
      <w:r w:rsidR="002E770E" w:rsidRPr="002E770E">
        <w:rPr>
          <w:rStyle w:val="NoSpacingChar"/>
        </w:rPr>
        <w:t>p</w:t>
      </w:r>
      <w:r w:rsidR="002E770E">
        <w:t xml:space="preserve"> a végrehajtási vermen jön létre és a </w:t>
      </w:r>
      <w:r w:rsidR="002E770E" w:rsidRPr="002E770E">
        <w:rPr>
          <w:rStyle w:val="NoSpacingChar"/>
        </w:rPr>
        <w:t>new</w:t>
      </w:r>
      <w:r w:rsidR="002E770E">
        <w:t xml:space="preserve"> a </w:t>
      </w:r>
      <w:proofErr w:type="spellStart"/>
      <w:r w:rsidR="002E770E">
        <w:t>heap-en</w:t>
      </w:r>
      <w:proofErr w:type="spellEnd"/>
      <w:r w:rsidR="002E770E">
        <w:t xml:space="preserve"> hoz létre objektumot, amire </w:t>
      </w:r>
      <w:r w:rsidR="002E770E" w:rsidRPr="002E770E">
        <w:rPr>
          <w:rStyle w:val="NoSpacingChar"/>
        </w:rPr>
        <w:t>p</w:t>
      </w:r>
      <w:r w:rsidR="002E770E">
        <w:t xml:space="preserve"> mutat.</w:t>
      </w:r>
    </w:p>
    <w:p w:rsidR="002E770E" w:rsidRDefault="002E770E" w:rsidP="00826E27">
      <w:r w:rsidRPr="002E770E">
        <w:rPr>
          <w:rStyle w:val="NoSpacingChar"/>
        </w:rPr>
        <w:t>p.x</w:t>
      </w:r>
      <w:r>
        <w:t xml:space="preserve">: dereferálom (hivatkozás-feloldás) p-t, megtalálom </w:t>
      </w:r>
      <w:proofErr w:type="gramStart"/>
      <w:r>
        <w:t>az</w:t>
      </w:r>
      <w:proofErr w:type="gramEnd"/>
      <w:r>
        <w:t xml:space="preserve"> objektumot a </w:t>
      </w:r>
      <w:proofErr w:type="spellStart"/>
      <w:r>
        <w:t>heap-en</w:t>
      </w:r>
      <w:proofErr w:type="spellEnd"/>
      <w:r>
        <w:t xml:space="preserve">, kikeresem </w:t>
      </w:r>
      <w:r w:rsidR="00B575BA">
        <w:t>(eltolással—</w:t>
      </w:r>
      <w:r w:rsidR="00B575BA" w:rsidRPr="00B575BA">
        <w:rPr>
          <w:lang w:val="en-US"/>
        </w:rPr>
        <w:t>offset</w:t>
      </w:r>
      <w:r w:rsidR="00B575BA">
        <w:t xml:space="preserve">) </w:t>
      </w:r>
      <w:r>
        <w:t>belőle az x mezőt.</w:t>
      </w:r>
      <w:r w:rsidR="00B575BA">
        <w:t xml:space="preserve"> (</w:t>
      </w:r>
      <w:r w:rsidR="00B575BA" w:rsidRPr="00B575BA">
        <w:rPr>
          <w:lang w:val="en-US"/>
        </w:rPr>
        <w:t>Dereferencing</w:t>
      </w:r>
      <w:r w:rsidR="00B575BA">
        <w:t xml:space="preserve"> + </w:t>
      </w:r>
      <w:r w:rsidR="00B575BA" w:rsidRPr="00B575BA">
        <w:rPr>
          <w:lang w:val="en-US"/>
        </w:rPr>
        <w:t>selection</w:t>
      </w:r>
      <w:r w:rsidR="00B575BA">
        <w:t>)</w:t>
      </w:r>
    </w:p>
    <w:p w:rsidR="00B575BA" w:rsidRDefault="00B575BA" w:rsidP="00B575BA">
      <w:pPr>
        <w:pStyle w:val="Heading2"/>
      </w:pPr>
      <w:r>
        <w:t>Üres referencia (</w:t>
      </w:r>
      <w:proofErr w:type="gramStart"/>
      <w:r>
        <w:t>null</w:t>
      </w:r>
      <w:proofErr w:type="gramEnd"/>
      <w:r>
        <w:t>)</w:t>
      </w:r>
    </w:p>
    <w:p w:rsidR="005D322B" w:rsidRDefault="00B575BA" w:rsidP="00826E27">
      <w:r>
        <w:t xml:space="preserve">A referenciák hivatkozhatnak semmire is. </w:t>
      </w:r>
      <w:proofErr w:type="gramStart"/>
      <w:r>
        <w:t>NULL</w:t>
      </w:r>
      <w:proofErr w:type="gramEnd"/>
      <w:r>
        <w:t xml:space="preserve"> (</w:t>
      </w:r>
      <w:proofErr w:type="spellStart"/>
      <w:r>
        <w:t>Extremális</w:t>
      </w:r>
      <w:proofErr w:type="spellEnd"/>
      <w:r>
        <w:t xml:space="preserve"> érték.)</w:t>
      </w:r>
      <w:r w:rsidR="005D322B">
        <w:t xml:space="preserve"> </w:t>
      </w:r>
      <w:r>
        <w:t>Nem dereferálható.</w:t>
      </w:r>
    </w:p>
    <w:p w:rsidR="005D322B" w:rsidRDefault="005D322B" w:rsidP="00826E27">
      <w:r>
        <w:t>Ez olyan szemantikus hiba, amit nem szokott észrevenni a fordító.</w:t>
      </w:r>
    </w:p>
    <w:p w:rsidR="005D322B" w:rsidRDefault="005D322B" w:rsidP="005D322B">
      <w:pPr>
        <w:pStyle w:val="Heading2"/>
      </w:pPr>
      <w:r>
        <w:t>D</w:t>
      </w:r>
      <w:r>
        <w:t>inamikus szemantikai hiba</w:t>
      </w:r>
    </w:p>
    <w:p w:rsidR="00B575BA" w:rsidRDefault="005D322B" w:rsidP="00826E27">
      <w:r>
        <w:t>Ilyenkor van dinamikus szemantikai hiba: futás közben derül ki, hogy amit csináltunk, értelmetlen.</w:t>
      </w:r>
    </w:p>
    <w:p w:rsidR="005D322B" w:rsidRDefault="005D322B" w:rsidP="00826E27">
      <w:r>
        <w:t>Statikus szemantikai szabályt ellenőrzi a fordító.</w:t>
      </w:r>
    </w:p>
    <w:p w:rsidR="005D322B" w:rsidRDefault="001C21C0" w:rsidP="00826E27">
      <w:r>
        <w:t>Dinamikust a futtatórendszer ellenőrzi. Kivételt tesz. (</w:t>
      </w:r>
      <w:proofErr w:type="spellStart"/>
      <w:r>
        <w:t>Exception</w:t>
      </w:r>
      <w:proofErr w:type="spellEnd"/>
      <w:r>
        <w:t>) Mert nem dönthető el minden esetben fordítási időben</w:t>
      </w:r>
      <w:r w:rsidR="00D95B35">
        <w:t>, ezért inkább sosem dob hibát a compiler.</w:t>
      </w:r>
    </w:p>
    <w:p w:rsidR="001C21C0" w:rsidRDefault="00D95B35" w:rsidP="00D95B35">
      <w:pPr>
        <w:pStyle w:val="Heading2"/>
      </w:pPr>
      <w:proofErr w:type="spellStart"/>
      <w:r>
        <w:t>NullPointerException</w:t>
      </w:r>
      <w:proofErr w:type="spellEnd"/>
      <w:r>
        <w:t xml:space="preserve"> — NPE</w:t>
      </w:r>
    </w:p>
    <w:p w:rsidR="00D95B35" w:rsidRDefault="00D95B35" w:rsidP="00D95B35">
      <w:r>
        <w:t xml:space="preserve">Megpróbáltunk </w:t>
      </w:r>
      <w:proofErr w:type="spellStart"/>
      <w:r>
        <w:t>dereferálni</w:t>
      </w:r>
      <w:proofErr w:type="spellEnd"/>
      <w:r>
        <w:t xml:space="preserve"> egy </w:t>
      </w:r>
      <w:proofErr w:type="gramStart"/>
      <w:r>
        <w:t>null</w:t>
      </w:r>
      <w:proofErr w:type="gramEnd"/>
      <w:r>
        <w:t xml:space="preserve"> értéket.</w:t>
      </w:r>
    </w:p>
    <w:p w:rsidR="00D95B35" w:rsidRDefault="00091EAF" w:rsidP="00091EAF">
      <w:pPr>
        <w:pStyle w:val="Heading2"/>
      </w:pPr>
      <w:r>
        <w:t xml:space="preserve">Mit tárolhatunk a </w:t>
      </w:r>
      <w:proofErr w:type="spellStart"/>
      <w:r>
        <w:t>stack-en</w:t>
      </w:r>
      <w:proofErr w:type="spellEnd"/>
      <w:r>
        <w:t>?</w:t>
      </w:r>
    </w:p>
    <w:p w:rsidR="00091EAF" w:rsidRPr="00D95B35" w:rsidRDefault="00091EAF" w:rsidP="00D95B35">
      <w:r>
        <w:t>Primitív típusú adatokat és referenciákat.</w:t>
      </w:r>
    </w:p>
    <w:p w:rsidR="00B575BA" w:rsidRDefault="00091EAF" w:rsidP="00091EAF">
      <w:pPr>
        <w:pStyle w:val="Heading2"/>
      </w:pPr>
      <w:r>
        <w:t xml:space="preserve">Mit tárolhatunk a </w:t>
      </w:r>
      <w:proofErr w:type="spellStart"/>
      <w:r>
        <w:t>heap-en</w:t>
      </w:r>
      <w:proofErr w:type="spellEnd"/>
      <w:r>
        <w:t>?</w:t>
      </w:r>
    </w:p>
    <w:p w:rsidR="00091EAF" w:rsidRDefault="00091EAF" w:rsidP="00826E27">
      <w:r>
        <w:t>Objektumokat. És mivel az objektumok mezőkből épülnek fel, bennük természetesen lehetnek primitív típusú adatok és referenciák is.</w:t>
      </w:r>
    </w:p>
    <w:p w:rsidR="00B575BA" w:rsidRDefault="00091EAF" w:rsidP="00091EAF">
      <w:pPr>
        <w:pStyle w:val="Heading2"/>
      </w:pPr>
      <w:r>
        <w:t>Példa</w:t>
      </w:r>
    </w:p>
    <w:p w:rsidR="00091EAF" w:rsidRDefault="00091EAF" w:rsidP="00091EAF">
      <w:pPr>
        <w:pStyle w:val="NoSpacing"/>
        <w:rPr>
          <w:highlight w:val="white"/>
        </w:rPr>
      </w:pPr>
      <w:r>
        <w:rPr>
          <w:color w:val="8000FF"/>
          <w:highlight w:val="white"/>
        </w:rPr>
        <w:t>class</w:t>
      </w:r>
      <w:r>
        <w:rPr>
          <w:highlight w:val="white"/>
        </w:rPr>
        <w:t xml:space="preserve"> Pont</w:t>
      </w:r>
      <w:r>
        <w:rPr>
          <w:b/>
          <w:bCs/>
          <w:color w:val="000080"/>
          <w:highlight w:val="white"/>
        </w:rPr>
        <w:t>{</w:t>
      </w:r>
    </w:p>
    <w:p w:rsidR="00091EAF" w:rsidRDefault="00091EAF" w:rsidP="00091EAF">
      <w:pPr>
        <w:pStyle w:val="NoSpacing"/>
        <w:rPr>
          <w:color w:val="008000"/>
          <w:highlight w:val="white"/>
        </w:rPr>
      </w:pPr>
      <w:r>
        <w:rPr>
          <w:highlight w:val="white"/>
        </w:rPr>
        <w:tab/>
      </w:r>
      <w:r>
        <w:rPr>
          <w:color w:val="008000"/>
          <w:highlight w:val="white"/>
        </w:rPr>
        <w:t>//private, public most nem fontos...</w:t>
      </w:r>
    </w:p>
    <w:p w:rsidR="00091EAF" w:rsidRDefault="00091EAF" w:rsidP="00091EAF">
      <w:pPr>
        <w:pStyle w:val="NoSpacing"/>
        <w:rPr>
          <w:highlight w:val="white"/>
        </w:rPr>
      </w:pPr>
      <w:r>
        <w:rPr>
          <w:highlight w:val="white"/>
        </w:rPr>
        <w:tab/>
      </w:r>
      <w:r>
        <w:rPr>
          <w:color w:val="8000FF"/>
          <w:highlight w:val="white"/>
        </w:rPr>
        <w:t>int</w:t>
      </w:r>
      <w:r>
        <w:rPr>
          <w:highlight w:val="white"/>
        </w:rPr>
        <w:t xml:space="preserve"> x</w:t>
      </w:r>
      <w:r>
        <w:rPr>
          <w:b/>
          <w:bCs/>
          <w:color w:val="000080"/>
          <w:highlight w:val="white"/>
        </w:rPr>
        <w:t>,</w:t>
      </w:r>
      <w:r>
        <w:rPr>
          <w:highlight w:val="white"/>
        </w:rPr>
        <w:t>y</w:t>
      </w:r>
      <w:r>
        <w:rPr>
          <w:b/>
          <w:bCs/>
          <w:color w:val="000080"/>
          <w:highlight w:val="white"/>
        </w:rPr>
        <w:t>;</w:t>
      </w:r>
    </w:p>
    <w:p w:rsidR="00091EAF" w:rsidRDefault="00091EAF" w:rsidP="00091EAF">
      <w:pPr>
        <w:pStyle w:val="NoSpacing"/>
        <w:rPr>
          <w:color w:val="008000"/>
          <w:highlight w:val="white"/>
        </w:rPr>
      </w:pPr>
      <w:r>
        <w:rPr>
          <w:highlight w:val="white"/>
        </w:rPr>
        <w:tab/>
      </w:r>
      <w:r>
        <w:rPr>
          <w:color w:val="008000"/>
          <w:highlight w:val="white"/>
        </w:rPr>
        <w:t>//metódusok...</w:t>
      </w:r>
    </w:p>
    <w:p w:rsidR="00091EAF" w:rsidRDefault="00091EAF" w:rsidP="00091EAF">
      <w:pPr>
        <w:pStyle w:val="NoSpacing"/>
        <w:rPr>
          <w:highlight w:val="white"/>
        </w:rPr>
      </w:pPr>
      <w:r>
        <w:rPr>
          <w:highlight w:val="white"/>
        </w:rPr>
        <w:tab/>
      </w:r>
      <w:r>
        <w:rPr>
          <w:color w:val="8000FF"/>
          <w:highlight w:val="white"/>
        </w:rPr>
        <w:t>void</w:t>
      </w:r>
      <w:r>
        <w:rPr>
          <w:highlight w:val="white"/>
        </w:rPr>
        <w:t xml:space="preserve"> copyFrom</w:t>
      </w:r>
      <w:r>
        <w:rPr>
          <w:b/>
          <w:bCs/>
          <w:color w:val="000080"/>
          <w:highlight w:val="white"/>
        </w:rPr>
        <w:t>(</w:t>
      </w:r>
      <w:r>
        <w:rPr>
          <w:highlight w:val="white"/>
        </w:rPr>
        <w:t>Pont that</w:t>
      </w:r>
      <w:r>
        <w:rPr>
          <w:b/>
          <w:bCs/>
          <w:color w:val="000080"/>
          <w:highlight w:val="white"/>
        </w:rPr>
        <w:t>){</w:t>
      </w:r>
    </w:p>
    <w:p w:rsidR="00091EAF" w:rsidRDefault="00091EAF" w:rsidP="00091EAF">
      <w:pPr>
        <w:pStyle w:val="NoSpacing"/>
        <w:rPr>
          <w:highlight w:val="white"/>
        </w:rPr>
      </w:pPr>
      <w:r>
        <w:rPr>
          <w:highlight w:val="white"/>
        </w:rPr>
        <w:tab/>
      </w:r>
      <w:r>
        <w:rPr>
          <w:highlight w:val="white"/>
        </w:rPr>
        <w:tab/>
      </w:r>
      <w:r>
        <w:rPr>
          <w:b/>
          <w:bCs/>
          <w:color w:val="0000FF"/>
          <w:highlight w:val="white"/>
        </w:rPr>
        <w:t>this</w:t>
      </w:r>
      <w:r>
        <w:rPr>
          <w:b/>
          <w:bCs/>
          <w:color w:val="000080"/>
          <w:highlight w:val="white"/>
        </w:rPr>
        <w:t>.</w:t>
      </w:r>
      <w:r>
        <w:rPr>
          <w:highlight w:val="white"/>
        </w:rPr>
        <w:t xml:space="preserve">x </w:t>
      </w:r>
      <w:r>
        <w:rPr>
          <w:b/>
          <w:bCs/>
          <w:color w:val="000080"/>
          <w:highlight w:val="white"/>
        </w:rPr>
        <w:t>=</w:t>
      </w:r>
      <w:r>
        <w:rPr>
          <w:highlight w:val="white"/>
        </w:rPr>
        <w:t xml:space="preserve"> that</w:t>
      </w:r>
      <w:r>
        <w:rPr>
          <w:b/>
          <w:bCs/>
          <w:color w:val="000080"/>
          <w:highlight w:val="white"/>
        </w:rPr>
        <w:t>.</w:t>
      </w:r>
      <w:r>
        <w:rPr>
          <w:highlight w:val="white"/>
        </w:rPr>
        <w:t>x</w:t>
      </w:r>
      <w:r>
        <w:rPr>
          <w:b/>
          <w:bCs/>
          <w:color w:val="000080"/>
          <w:highlight w:val="white"/>
        </w:rPr>
        <w:t>;</w:t>
      </w:r>
    </w:p>
    <w:p w:rsidR="00091EAF" w:rsidRDefault="00091EAF" w:rsidP="00091EAF">
      <w:pPr>
        <w:pStyle w:val="NoSpacing"/>
        <w:rPr>
          <w:highlight w:val="white"/>
        </w:rPr>
      </w:pPr>
      <w:r>
        <w:rPr>
          <w:highlight w:val="white"/>
        </w:rPr>
        <w:tab/>
      </w:r>
      <w:r>
        <w:rPr>
          <w:highlight w:val="white"/>
        </w:rPr>
        <w:tab/>
      </w:r>
      <w:r>
        <w:rPr>
          <w:b/>
          <w:bCs/>
          <w:color w:val="0000FF"/>
          <w:highlight w:val="white"/>
        </w:rPr>
        <w:t>this</w:t>
      </w:r>
      <w:r>
        <w:rPr>
          <w:b/>
          <w:bCs/>
          <w:color w:val="000080"/>
          <w:highlight w:val="white"/>
        </w:rPr>
        <w:t>.</w:t>
      </w:r>
      <w:r>
        <w:rPr>
          <w:highlight w:val="white"/>
        </w:rPr>
        <w:t xml:space="preserve">y </w:t>
      </w:r>
      <w:r>
        <w:rPr>
          <w:b/>
          <w:bCs/>
          <w:color w:val="000080"/>
          <w:highlight w:val="white"/>
        </w:rPr>
        <w:t>=</w:t>
      </w:r>
      <w:r>
        <w:rPr>
          <w:highlight w:val="white"/>
        </w:rPr>
        <w:t xml:space="preserve"> that</w:t>
      </w:r>
      <w:r>
        <w:rPr>
          <w:b/>
          <w:bCs/>
          <w:color w:val="000080"/>
          <w:highlight w:val="white"/>
        </w:rPr>
        <w:t>.</w:t>
      </w:r>
      <w:r>
        <w:rPr>
          <w:highlight w:val="white"/>
        </w:rPr>
        <w:t>y</w:t>
      </w:r>
      <w:r>
        <w:rPr>
          <w:b/>
          <w:bCs/>
          <w:color w:val="000080"/>
          <w:highlight w:val="white"/>
        </w:rPr>
        <w:t>;</w:t>
      </w:r>
    </w:p>
    <w:p w:rsidR="00091EAF" w:rsidRDefault="00091EAF" w:rsidP="00091EAF">
      <w:pPr>
        <w:pStyle w:val="NoSpacing"/>
        <w:rPr>
          <w:highlight w:val="white"/>
        </w:rPr>
      </w:pPr>
      <w:r>
        <w:rPr>
          <w:highlight w:val="white"/>
        </w:rPr>
        <w:tab/>
      </w:r>
      <w:r>
        <w:rPr>
          <w:b/>
          <w:bCs/>
          <w:color w:val="000080"/>
          <w:highlight w:val="white"/>
        </w:rPr>
        <w:t>}</w:t>
      </w:r>
    </w:p>
    <w:p w:rsidR="002E770E" w:rsidRPr="00091EAF" w:rsidRDefault="00091EAF" w:rsidP="00091EAF">
      <w:pPr>
        <w:pStyle w:val="NoSpacing"/>
        <w:rPr>
          <w:highlight w:val="white"/>
        </w:rPr>
      </w:pPr>
      <w:r>
        <w:rPr>
          <w:b/>
          <w:bCs/>
          <w:color w:val="000080"/>
          <w:highlight w:val="white"/>
        </w:rPr>
        <w:t>}</w:t>
      </w:r>
    </w:p>
    <w:p w:rsidR="00091EAF" w:rsidRDefault="00091EAF" w:rsidP="00826E27">
      <w:r>
        <w:t>Mi történik e három hívás során?</w:t>
      </w:r>
    </w:p>
    <w:p w:rsidR="00E16B13" w:rsidRDefault="00E16B13" w:rsidP="00E16B13">
      <w:pPr>
        <w:pStyle w:val="NoSpacing"/>
        <w:rPr>
          <w:highlight w:val="white"/>
        </w:rPr>
      </w:pPr>
      <w:r>
        <w:rPr>
          <w:highlight w:val="white"/>
        </w:rPr>
        <w:t xml:space="preserve">Pont p </w:t>
      </w:r>
      <w:r>
        <w:rPr>
          <w:b/>
          <w:bCs/>
          <w:color w:val="000080"/>
          <w:highlight w:val="white"/>
        </w:rPr>
        <w:t>=</w:t>
      </w:r>
      <w:r>
        <w:rPr>
          <w:highlight w:val="white"/>
        </w:rPr>
        <w:t xml:space="preserve"> </w:t>
      </w:r>
      <w:r>
        <w:rPr>
          <w:b/>
          <w:bCs/>
          <w:color w:val="0000FF"/>
          <w:highlight w:val="white"/>
        </w:rPr>
        <w:t>new</w:t>
      </w:r>
      <w:r>
        <w:rPr>
          <w:highlight w:val="white"/>
        </w:rPr>
        <w:t xml:space="preserve"> Pont</w:t>
      </w:r>
      <w:r>
        <w:rPr>
          <w:b/>
          <w:bCs/>
          <w:color w:val="000080"/>
          <w:highlight w:val="white"/>
        </w:rPr>
        <w:t>(</w:t>
      </w:r>
      <w:r>
        <w:rPr>
          <w:color w:val="FF8000"/>
          <w:highlight w:val="white"/>
        </w:rPr>
        <w:t>2</w:t>
      </w:r>
      <w:r>
        <w:rPr>
          <w:b/>
          <w:bCs/>
          <w:color w:val="000080"/>
          <w:highlight w:val="white"/>
        </w:rPr>
        <w:t>,</w:t>
      </w:r>
      <w:r>
        <w:rPr>
          <w:highlight w:val="white"/>
        </w:rPr>
        <w:t xml:space="preserve"> </w:t>
      </w:r>
      <w:r>
        <w:rPr>
          <w:color w:val="FF8000"/>
          <w:highlight w:val="white"/>
        </w:rPr>
        <w:t>3</w:t>
      </w:r>
      <w:r>
        <w:rPr>
          <w:b/>
          <w:bCs/>
          <w:color w:val="000080"/>
          <w:highlight w:val="white"/>
        </w:rPr>
        <w:t>);</w:t>
      </w:r>
    </w:p>
    <w:p w:rsidR="00E16B13" w:rsidRDefault="00E16B13" w:rsidP="00E16B13">
      <w:pPr>
        <w:pStyle w:val="NoSpacing"/>
        <w:rPr>
          <w:highlight w:val="white"/>
        </w:rPr>
      </w:pPr>
      <w:r>
        <w:rPr>
          <w:highlight w:val="white"/>
        </w:rPr>
        <w:t xml:space="preserve">Pont q </w:t>
      </w:r>
      <w:r>
        <w:rPr>
          <w:b/>
          <w:bCs/>
          <w:color w:val="000080"/>
          <w:highlight w:val="white"/>
        </w:rPr>
        <w:t>=</w:t>
      </w:r>
      <w:r>
        <w:rPr>
          <w:highlight w:val="white"/>
        </w:rPr>
        <w:t xml:space="preserve"> </w:t>
      </w:r>
      <w:r>
        <w:rPr>
          <w:b/>
          <w:bCs/>
          <w:color w:val="0000FF"/>
          <w:highlight w:val="white"/>
        </w:rPr>
        <w:t>new</w:t>
      </w:r>
      <w:r>
        <w:rPr>
          <w:highlight w:val="white"/>
        </w:rPr>
        <w:t xml:space="preserve"> Pont</w:t>
      </w:r>
      <w:r>
        <w:rPr>
          <w:b/>
          <w:bCs/>
          <w:color w:val="000080"/>
          <w:highlight w:val="white"/>
        </w:rPr>
        <w:t>(</w:t>
      </w:r>
      <w:r>
        <w:rPr>
          <w:color w:val="FF8000"/>
          <w:highlight w:val="white"/>
        </w:rPr>
        <w:t>1</w:t>
      </w:r>
      <w:r>
        <w:rPr>
          <w:b/>
          <w:bCs/>
          <w:color w:val="000080"/>
          <w:highlight w:val="white"/>
        </w:rPr>
        <w:t>,</w:t>
      </w:r>
      <w:r>
        <w:rPr>
          <w:highlight w:val="white"/>
        </w:rPr>
        <w:t xml:space="preserve"> </w:t>
      </w:r>
      <w:r>
        <w:rPr>
          <w:color w:val="FF8000"/>
          <w:highlight w:val="white"/>
        </w:rPr>
        <w:t>4</w:t>
      </w:r>
      <w:r>
        <w:rPr>
          <w:b/>
          <w:bCs/>
          <w:color w:val="000080"/>
          <w:highlight w:val="white"/>
        </w:rPr>
        <w:t>);</w:t>
      </w:r>
    </w:p>
    <w:p w:rsidR="00E16B13" w:rsidRDefault="00E16B13" w:rsidP="00E16B13">
      <w:pPr>
        <w:pStyle w:val="NoSpacing"/>
        <w:rPr>
          <w:highlight w:val="white"/>
        </w:rPr>
      </w:pPr>
      <w:r>
        <w:rPr>
          <w:highlight w:val="white"/>
        </w:rPr>
        <w:t>p</w:t>
      </w:r>
      <w:r>
        <w:rPr>
          <w:b/>
          <w:bCs/>
          <w:color w:val="000080"/>
          <w:highlight w:val="white"/>
        </w:rPr>
        <w:t>.</w:t>
      </w:r>
      <w:r>
        <w:rPr>
          <w:highlight w:val="white"/>
        </w:rPr>
        <w:t>copyFrom</w:t>
      </w:r>
      <w:r>
        <w:rPr>
          <w:b/>
          <w:bCs/>
          <w:color w:val="000080"/>
          <w:highlight w:val="white"/>
        </w:rPr>
        <w:t>(</w:t>
      </w:r>
      <w:r>
        <w:rPr>
          <w:highlight w:val="white"/>
        </w:rPr>
        <w:t>q</w:t>
      </w:r>
      <w:r>
        <w:rPr>
          <w:b/>
          <w:bCs/>
          <w:color w:val="000080"/>
          <w:highlight w:val="white"/>
        </w:rPr>
        <w:t>);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6"/>
        <w:gridCol w:w="4508"/>
      </w:tblGrid>
      <w:tr w:rsidR="00E16B13" w:rsidTr="00B07323">
        <w:tc>
          <w:tcPr>
            <w:tcW w:w="1536" w:type="dxa"/>
            <w:tcBorders>
              <w:top w:val="nil"/>
              <w:right w:val="single" w:sz="4" w:space="0" w:color="auto"/>
            </w:tcBorders>
          </w:tcPr>
          <w:p w:rsidR="00E16B13" w:rsidRDefault="00E16B13" w:rsidP="00826E27"/>
        </w:tc>
        <w:tc>
          <w:tcPr>
            <w:tcW w:w="45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16B13" w:rsidRDefault="00E16B13" w:rsidP="00826E27"/>
        </w:tc>
      </w:tr>
      <w:tr w:rsidR="00E16B13" w:rsidTr="00B07323">
        <w:tc>
          <w:tcPr>
            <w:tcW w:w="1536" w:type="dxa"/>
            <w:tcBorders>
              <w:right w:val="single" w:sz="4" w:space="0" w:color="auto"/>
            </w:tcBorders>
          </w:tcPr>
          <w:p w:rsidR="00E16B13" w:rsidRDefault="00E16B13" w:rsidP="00826E27">
            <w:proofErr w:type="spellStart"/>
            <w:r>
              <w:t>this</w:t>
            </w:r>
            <w:proofErr w:type="spellEnd"/>
            <w:r>
              <w:t>→p</w:t>
            </w:r>
          </w:p>
          <w:p w:rsidR="00E16B13" w:rsidRDefault="00E16B13" w:rsidP="00826E27">
            <w:proofErr w:type="spellStart"/>
            <w:r>
              <w:t>that</w:t>
            </w:r>
            <w:proofErr w:type="spellEnd"/>
            <w:r>
              <w:t>→q</w:t>
            </w:r>
          </w:p>
        </w:tc>
        <w:tc>
          <w:tcPr>
            <w:tcW w:w="45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16B13" w:rsidRDefault="00E16B13" w:rsidP="00E16B13">
            <w:pPr>
              <w:pStyle w:val="NoSpacing"/>
            </w:pPr>
            <w:r>
              <w:rPr>
                <w:highlight w:val="white"/>
              </w:rPr>
              <w:t>copyFrom</w:t>
            </w:r>
          </w:p>
        </w:tc>
      </w:tr>
      <w:tr w:rsidR="00E16B13" w:rsidTr="00B07323">
        <w:tc>
          <w:tcPr>
            <w:tcW w:w="1536" w:type="dxa"/>
            <w:tcBorders>
              <w:right w:val="single" w:sz="4" w:space="0" w:color="auto"/>
            </w:tcBorders>
          </w:tcPr>
          <w:p w:rsidR="00E16B13" w:rsidRDefault="00E16B13" w:rsidP="00826E27">
            <w:proofErr w:type="spellStart"/>
            <w:r>
              <w:t>args</w:t>
            </w:r>
            <w:proofErr w:type="spellEnd"/>
            <w:r>
              <w:t xml:space="preserve"> → heap</w:t>
            </w:r>
          </w:p>
          <w:p w:rsidR="00E16B13" w:rsidRDefault="00E16B13" w:rsidP="00826E27">
            <w:r>
              <w:t>p</w:t>
            </w:r>
          </w:p>
          <w:p w:rsidR="00E16B13" w:rsidRDefault="00E16B13" w:rsidP="00826E27">
            <w:r>
              <w:t>q</w:t>
            </w:r>
          </w:p>
        </w:tc>
        <w:tc>
          <w:tcPr>
            <w:tcW w:w="45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16B13" w:rsidRDefault="00E16B13" w:rsidP="00E16B13">
            <w:pPr>
              <w:pStyle w:val="NoSpacing"/>
            </w:pPr>
            <w:r>
              <w:t>main</w:t>
            </w:r>
          </w:p>
        </w:tc>
      </w:tr>
    </w:tbl>
    <w:p w:rsidR="00091EAF" w:rsidRDefault="00E16B13" w:rsidP="00826E27">
      <w:r>
        <w:t>Heap:</w:t>
      </w:r>
    </w:p>
    <w:p w:rsidR="00E16B13" w:rsidRDefault="00E16B13" w:rsidP="00826E27">
      <w:proofErr w:type="spellStart"/>
      <w:r>
        <w:t>args</w:t>
      </w:r>
      <w:proofErr w:type="spellEnd"/>
      <w:r>
        <w:t>→(…)</w:t>
      </w:r>
    </w:p>
    <w:p w:rsidR="00091EAF" w:rsidRDefault="00E16B13" w:rsidP="00826E27">
      <w:r>
        <w:t>p→(x=2,</w:t>
      </w:r>
      <w:r w:rsidR="00F1519E">
        <w:t xml:space="preserve"> </w:t>
      </w:r>
      <w:r>
        <w:t>y=3)</w:t>
      </w:r>
    </w:p>
    <w:p w:rsidR="00E16B13" w:rsidRDefault="0072719C" w:rsidP="00E16B13">
      <w:r>
        <w:t>q</w:t>
      </w:r>
      <w:r w:rsidR="00E16B13">
        <w:t>→(x=</w:t>
      </w:r>
      <w:r w:rsidR="00E16B13">
        <w:t>1</w:t>
      </w:r>
      <w:r w:rsidR="00E16B13">
        <w:t>,</w:t>
      </w:r>
      <w:r w:rsidR="00F1519E">
        <w:t xml:space="preserve"> </w:t>
      </w:r>
      <w:r w:rsidR="00E16B13">
        <w:t>y=</w:t>
      </w:r>
      <w:r w:rsidR="00E16B13">
        <w:t>4</w:t>
      </w:r>
      <w:r w:rsidR="00E16B13">
        <w:t>)</w:t>
      </w:r>
    </w:p>
    <w:p w:rsidR="0006056F" w:rsidRDefault="0006056F" w:rsidP="00E16B13">
      <w:r>
        <w:t xml:space="preserve">Paraméterátadás során átmásoljuk p-t </w:t>
      </w:r>
      <w:proofErr w:type="spellStart"/>
      <w:r>
        <w:t>this-be</w:t>
      </w:r>
      <w:proofErr w:type="spellEnd"/>
      <w:r>
        <w:t xml:space="preserve">, q-t pedig </w:t>
      </w:r>
      <w:proofErr w:type="spellStart"/>
      <w:r>
        <w:t>that-be</w:t>
      </w:r>
      <w:proofErr w:type="spellEnd"/>
      <w:r>
        <w:t>. Referencia átmásolása csak a referencia értéket jelenti. Ugyan arra az o</w:t>
      </w:r>
      <w:r>
        <w:t>bjektumra hivatkozik mindkettő.</w:t>
      </w:r>
    </w:p>
    <w:p w:rsidR="0072719C" w:rsidRDefault="0072719C" w:rsidP="00E16B13">
      <w:r>
        <w:t>Heap 2. lépés:</w:t>
      </w:r>
    </w:p>
    <w:p w:rsidR="0006056F" w:rsidRDefault="0006056F" w:rsidP="0006056F">
      <w:r>
        <w:t>p→(x</w:t>
      </w:r>
      <w:r w:rsidR="00F1519E">
        <w:t>=1</w:t>
      </w:r>
      <w:r>
        <w:t>,</w:t>
      </w:r>
      <w:r w:rsidR="00F1519E">
        <w:t xml:space="preserve"> </w:t>
      </w:r>
      <w:r>
        <w:t>y</w:t>
      </w:r>
      <w:r w:rsidR="00F1519E">
        <w:t>=4</w:t>
      </w:r>
      <w:r>
        <w:t>)</w:t>
      </w:r>
    </w:p>
    <w:p w:rsidR="0006056F" w:rsidRDefault="0006056F" w:rsidP="0006056F">
      <w:r>
        <w:t>q</w:t>
      </w:r>
      <w:r>
        <w:t>→(x</w:t>
      </w:r>
      <w:r w:rsidR="00F1519E">
        <w:t>=1</w:t>
      </w:r>
      <w:r>
        <w:t>,</w:t>
      </w:r>
      <w:r w:rsidR="00F1519E">
        <w:t xml:space="preserve"> </w:t>
      </w:r>
      <w:r>
        <w:t>y</w:t>
      </w:r>
      <w:r w:rsidR="00F1519E">
        <w:t>=4</w:t>
      </w:r>
      <w:r>
        <w:t>)</w:t>
      </w:r>
    </w:p>
    <w:p w:rsidR="0072719C" w:rsidRDefault="00F1519E" w:rsidP="00826E27">
      <w:r>
        <w:t xml:space="preserve">3. lépés: Törlődik </w:t>
      </w:r>
      <w:proofErr w:type="spellStart"/>
      <w:r>
        <w:t>this</w:t>
      </w:r>
      <w:proofErr w:type="spellEnd"/>
      <w:r>
        <w:t xml:space="preserve"> és </w:t>
      </w:r>
      <w:proofErr w:type="spellStart"/>
      <w:r>
        <w:t>that</w:t>
      </w:r>
      <w:proofErr w:type="spellEnd"/>
      <w:r>
        <w:t xml:space="preserve"> a végrehajtási veremből: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1"/>
        <w:gridCol w:w="4508"/>
      </w:tblGrid>
      <w:tr w:rsidR="00F1519E" w:rsidTr="00B07323">
        <w:tc>
          <w:tcPr>
            <w:tcW w:w="1611" w:type="dxa"/>
            <w:tcBorders>
              <w:top w:val="nil"/>
              <w:right w:val="single" w:sz="4" w:space="0" w:color="auto"/>
            </w:tcBorders>
          </w:tcPr>
          <w:p w:rsidR="00F1519E" w:rsidRDefault="00F1519E" w:rsidP="00A61ED0"/>
        </w:tc>
        <w:tc>
          <w:tcPr>
            <w:tcW w:w="45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1519E" w:rsidRDefault="00F1519E" w:rsidP="00A61ED0"/>
        </w:tc>
      </w:tr>
      <w:tr w:rsidR="00F1519E" w:rsidTr="00B07323">
        <w:tc>
          <w:tcPr>
            <w:tcW w:w="1611" w:type="dxa"/>
            <w:tcBorders>
              <w:right w:val="single" w:sz="4" w:space="0" w:color="auto"/>
            </w:tcBorders>
          </w:tcPr>
          <w:p w:rsidR="00F1519E" w:rsidRDefault="00F1519E" w:rsidP="00A61ED0">
            <w:proofErr w:type="spellStart"/>
            <w:r>
              <w:t>args</w:t>
            </w:r>
            <w:proofErr w:type="spellEnd"/>
            <w:r>
              <w:t xml:space="preserve"> → heap</w:t>
            </w:r>
          </w:p>
          <w:p w:rsidR="00F1519E" w:rsidRDefault="00F1519E" w:rsidP="00A61ED0">
            <w:r>
              <w:t>p</w:t>
            </w:r>
            <w:r>
              <w:t xml:space="preserve"> = </w:t>
            </w:r>
            <w:proofErr w:type="gramStart"/>
            <w:r>
              <w:t>Pont(</w:t>
            </w:r>
            <w:proofErr w:type="gramEnd"/>
            <w:r>
              <w:t>1,4)</w:t>
            </w:r>
          </w:p>
          <w:p w:rsidR="00F1519E" w:rsidRDefault="00F1519E" w:rsidP="00A61ED0">
            <w:r>
              <w:t>q</w:t>
            </w:r>
            <w:r>
              <w:t xml:space="preserve"> = </w:t>
            </w:r>
            <w:proofErr w:type="gramStart"/>
            <w:r>
              <w:t>Pont(</w:t>
            </w:r>
            <w:proofErr w:type="gramEnd"/>
            <w:r>
              <w:t>1,4)</w:t>
            </w:r>
          </w:p>
        </w:tc>
        <w:tc>
          <w:tcPr>
            <w:tcW w:w="45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1519E" w:rsidRDefault="00F1519E" w:rsidP="00A61ED0">
            <w:pPr>
              <w:pStyle w:val="NoSpacing"/>
            </w:pPr>
            <w:r>
              <w:t>main</w:t>
            </w:r>
          </w:p>
        </w:tc>
      </w:tr>
    </w:tbl>
    <w:p w:rsidR="00F1519E" w:rsidRDefault="00F1519E" w:rsidP="009978A9">
      <w:pPr>
        <w:pStyle w:val="Heading2"/>
      </w:pPr>
      <w:r>
        <w:t>Most nézzük fordítva!</w:t>
      </w:r>
    </w:p>
    <w:p w:rsidR="009978A9" w:rsidRDefault="009978A9" w:rsidP="009978A9">
      <w:pPr>
        <w:pStyle w:val="NoSpacing"/>
        <w:rPr>
          <w:highlight w:val="white"/>
        </w:rPr>
      </w:pPr>
      <w:r>
        <w:rPr>
          <w:color w:val="8000FF"/>
          <w:highlight w:val="white"/>
        </w:rPr>
        <w:t>void</w:t>
      </w:r>
      <w:r>
        <w:rPr>
          <w:highlight w:val="white"/>
        </w:rPr>
        <w:t xml:space="preserve"> copy</w:t>
      </w:r>
      <w:r>
        <w:rPr>
          <w:highlight w:val="white"/>
        </w:rPr>
        <w:t>To</w:t>
      </w:r>
      <w:r>
        <w:rPr>
          <w:b/>
          <w:bCs/>
          <w:color w:val="000080"/>
          <w:highlight w:val="white"/>
        </w:rPr>
        <w:t>(</w:t>
      </w:r>
      <w:r>
        <w:rPr>
          <w:highlight w:val="white"/>
        </w:rPr>
        <w:t>Pont that</w:t>
      </w:r>
      <w:r>
        <w:rPr>
          <w:b/>
          <w:bCs/>
          <w:color w:val="000080"/>
          <w:highlight w:val="white"/>
        </w:rPr>
        <w:t>){</w:t>
      </w:r>
    </w:p>
    <w:p w:rsidR="009978A9" w:rsidRDefault="009978A9" w:rsidP="009978A9">
      <w:pPr>
        <w:pStyle w:val="NoSpacing"/>
        <w:rPr>
          <w:highlight w:val="white"/>
        </w:rPr>
      </w:pPr>
      <w:r>
        <w:rPr>
          <w:highlight w:val="white"/>
        </w:rPr>
        <w:tab/>
        <w:t>that</w:t>
      </w:r>
      <w:r>
        <w:rPr>
          <w:b/>
          <w:bCs/>
          <w:color w:val="000080"/>
          <w:highlight w:val="white"/>
        </w:rPr>
        <w:t>.</w:t>
      </w:r>
      <w:r>
        <w:rPr>
          <w:highlight w:val="white"/>
        </w:rPr>
        <w:t>x</w:t>
      </w:r>
      <w:r>
        <w:rPr>
          <w:b/>
          <w:bCs/>
          <w:color w:val="0000FF"/>
          <w:highlight w:val="white"/>
        </w:rPr>
        <w:t xml:space="preserve"> </w:t>
      </w:r>
      <w:r>
        <w:rPr>
          <w:b/>
          <w:bCs/>
          <w:color w:val="000080"/>
          <w:highlight w:val="white"/>
        </w:rPr>
        <w:t>=</w:t>
      </w:r>
      <w:r>
        <w:rPr>
          <w:b/>
          <w:bCs/>
          <w:color w:val="000080"/>
          <w:highlight w:val="white"/>
        </w:rPr>
        <w:t xml:space="preserve"> </w:t>
      </w:r>
      <w:r>
        <w:rPr>
          <w:b/>
          <w:bCs/>
          <w:color w:val="0000FF"/>
          <w:highlight w:val="white"/>
        </w:rPr>
        <w:t>this</w:t>
      </w:r>
      <w:r>
        <w:rPr>
          <w:b/>
          <w:bCs/>
          <w:color w:val="000080"/>
          <w:highlight w:val="white"/>
        </w:rPr>
        <w:t>.</w:t>
      </w:r>
      <w:r>
        <w:rPr>
          <w:highlight w:val="white"/>
        </w:rPr>
        <w:t>x</w:t>
      </w:r>
      <w:r>
        <w:rPr>
          <w:b/>
          <w:bCs/>
          <w:color w:val="000080"/>
          <w:highlight w:val="white"/>
        </w:rPr>
        <w:t>;</w:t>
      </w:r>
    </w:p>
    <w:p w:rsidR="009978A9" w:rsidRDefault="009978A9" w:rsidP="009978A9">
      <w:pPr>
        <w:pStyle w:val="NoSpacing"/>
        <w:rPr>
          <w:highlight w:val="white"/>
        </w:rPr>
      </w:pPr>
      <w:r>
        <w:rPr>
          <w:highlight w:val="white"/>
        </w:rPr>
        <w:tab/>
        <w:t>that</w:t>
      </w:r>
      <w:r>
        <w:rPr>
          <w:b/>
          <w:bCs/>
          <w:color w:val="000080"/>
          <w:highlight w:val="white"/>
        </w:rPr>
        <w:t>.</w:t>
      </w:r>
      <w:r>
        <w:rPr>
          <w:highlight w:val="white"/>
        </w:rPr>
        <w:t>y</w:t>
      </w:r>
      <w:r>
        <w:rPr>
          <w:b/>
          <w:bCs/>
          <w:color w:val="0000FF"/>
          <w:highlight w:val="white"/>
        </w:rPr>
        <w:t xml:space="preserve"> </w:t>
      </w:r>
      <w:r>
        <w:rPr>
          <w:b/>
          <w:bCs/>
          <w:color w:val="000080"/>
          <w:highlight w:val="white"/>
        </w:rPr>
        <w:t>=</w:t>
      </w:r>
      <w:r>
        <w:rPr>
          <w:b/>
          <w:bCs/>
          <w:color w:val="000080"/>
          <w:highlight w:val="white"/>
        </w:rPr>
        <w:t xml:space="preserve"> </w:t>
      </w:r>
      <w:r>
        <w:rPr>
          <w:b/>
          <w:bCs/>
          <w:color w:val="0000FF"/>
          <w:highlight w:val="white"/>
        </w:rPr>
        <w:t>this</w:t>
      </w:r>
      <w:r>
        <w:rPr>
          <w:b/>
          <w:bCs/>
          <w:color w:val="000080"/>
          <w:highlight w:val="white"/>
        </w:rPr>
        <w:t>.</w:t>
      </w:r>
      <w:r>
        <w:rPr>
          <w:highlight w:val="white"/>
        </w:rPr>
        <w:t>y</w:t>
      </w:r>
      <w:r>
        <w:rPr>
          <w:b/>
          <w:bCs/>
          <w:color w:val="000080"/>
          <w:highlight w:val="white"/>
        </w:rPr>
        <w:t>;</w:t>
      </w:r>
    </w:p>
    <w:p w:rsidR="009978A9" w:rsidRDefault="009978A9" w:rsidP="009978A9">
      <w:pPr>
        <w:pStyle w:val="NoSpacing"/>
        <w:rPr>
          <w:highlight w:val="white"/>
        </w:rPr>
      </w:pPr>
      <w:r>
        <w:rPr>
          <w:b/>
          <w:bCs/>
          <w:color w:val="000080"/>
          <w:highlight w:val="white"/>
        </w:rPr>
        <w:t>}</w:t>
      </w:r>
    </w:p>
    <w:p w:rsidR="00732896" w:rsidRDefault="009978A9" w:rsidP="00826E27">
      <w:r>
        <w:t xml:space="preserve">Ezt nem írom végig. Ugyan az minden csak </w:t>
      </w:r>
      <w:proofErr w:type="gramStart"/>
      <w:r>
        <w:t>Pont(</w:t>
      </w:r>
      <w:proofErr w:type="gramEnd"/>
      <w:r>
        <w:t>2,3) lesz mindkettő.</w:t>
      </w:r>
    </w:p>
    <w:p w:rsidR="00F1519E" w:rsidRDefault="00732896" w:rsidP="00826E27">
      <w:r>
        <w:t>Miért fontos ez a triviális dolog?</w:t>
      </w:r>
    </w:p>
    <w:p w:rsidR="009978A9" w:rsidRDefault="00732896" w:rsidP="00826E27">
      <w:r>
        <w:t>Mert megváltozik a referencia szerint átadott paraméter objektumok belső állapota. Érték szerinti paraméterátadás esetében is, ha az átadott érték referencia. Ez olyan, mintha cím szerinti paraméterátadás lenne.</w:t>
      </w:r>
    </w:p>
    <w:p w:rsidR="00732896" w:rsidRDefault="00732896" w:rsidP="00826E27">
      <w:r>
        <w:t>Primitív típusú paraméter értéke nem változhat hívás során.</w:t>
      </w:r>
    </w:p>
    <w:p w:rsidR="00732896" w:rsidRDefault="00732896" w:rsidP="00826E27">
      <w:r>
        <w:t>Objektum referencia típusú paraméter által hivatkozott objektum belső állapota megváltozhat.</w:t>
      </w:r>
    </w:p>
    <w:p w:rsidR="00732896" w:rsidRDefault="00732896" w:rsidP="00826E27">
      <w:r>
        <w:t xml:space="preserve">Technikailag </w:t>
      </w:r>
      <w:r w:rsidR="00727C5A">
        <w:t xml:space="preserve">referenciák </w:t>
      </w:r>
      <w:r>
        <w:t>érték szerinti paraméterátadás</w:t>
      </w:r>
      <w:r w:rsidR="00727C5A">
        <w:t>a történik</w:t>
      </w:r>
      <w:r>
        <w:t>, de úgy tűnik, mintha cím szerinti lenne.</w:t>
      </w:r>
      <w:r w:rsidR="00727C5A">
        <w:t xml:space="preserve"> (Mint C++</w:t>
      </w:r>
      <w:proofErr w:type="spellStart"/>
      <w:r w:rsidR="00727C5A">
        <w:t>-ban</w:t>
      </w:r>
      <w:proofErr w:type="spellEnd"/>
      <w:r w:rsidR="00727C5A">
        <w:t xml:space="preserve"> a referencia jel.)</w:t>
      </w:r>
    </w:p>
    <w:p w:rsidR="00727C5A" w:rsidRDefault="00727C5A" w:rsidP="00826E27">
      <w:proofErr w:type="spellStart"/>
      <w:r>
        <w:t>Call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sharing</w:t>
      </w:r>
      <w:proofErr w:type="spellEnd"/>
      <w:r>
        <w:t>: megosztás szerint. Hívó és hívott megosztozik azon az objektumon, amire a referenciát átadjuk.</w:t>
      </w:r>
    </w:p>
    <w:p w:rsidR="00727C5A" w:rsidRDefault="00727C5A" w:rsidP="00826E27">
      <w:r>
        <w:t>Az objektumról nem készül másolat. Csak a referenciát másoljuk.</w:t>
      </w:r>
    </w:p>
    <w:p w:rsidR="00727C5A" w:rsidRDefault="002B3002" w:rsidP="00826E27">
      <w:r>
        <w:t xml:space="preserve">p=q hívás hatása az lenne, hogy egy objektumra mutatnak mindketten. </w:t>
      </w:r>
      <w:proofErr w:type="spellStart"/>
      <w:r>
        <w:t>p.x</w:t>
      </w:r>
      <w:proofErr w:type="spellEnd"/>
      <w:r>
        <w:t xml:space="preserve">=7 q-t is átállítja. Ha </w:t>
      </w:r>
      <w:proofErr w:type="spellStart"/>
      <w:r>
        <w:t>copyTo-val</w:t>
      </w:r>
      <w:proofErr w:type="spellEnd"/>
      <w:r>
        <w:t xml:space="preserve"> dolgozunk, akkor p és q külön változtatható.</w:t>
      </w:r>
    </w:p>
    <w:p w:rsidR="00B07323" w:rsidRDefault="00B07323" w:rsidP="00B07323">
      <w:pPr>
        <w:pStyle w:val="Heading2"/>
      </w:pPr>
      <w:proofErr w:type="spellStart"/>
      <w:r>
        <w:t>A</w:t>
      </w:r>
      <w:r>
        <w:t>liasing</w:t>
      </w:r>
      <w:proofErr w:type="spellEnd"/>
    </w:p>
    <w:p w:rsidR="00B07323" w:rsidRDefault="00B07323" w:rsidP="00826E27">
      <w:r>
        <w:t>Ugyan arra az objektumra több névvel hivatkozhatunk.</w:t>
      </w:r>
    </w:p>
    <w:p w:rsidR="002B3002" w:rsidRDefault="002B3002" w:rsidP="00826E27">
      <w:r>
        <w:t xml:space="preserve">Ezek </w:t>
      </w:r>
      <w:r w:rsidR="00B07323">
        <w:t xml:space="preserve">mind </w:t>
      </w:r>
      <w:r>
        <w:t xml:space="preserve">triviális állítások, de </w:t>
      </w:r>
      <w:r w:rsidR="00B07323">
        <w:t xml:space="preserve">összetettebb esetben </w:t>
      </w:r>
      <w:r>
        <w:t>megzavarhatja a programozót.</w:t>
      </w:r>
    </w:p>
    <w:p w:rsidR="002B3002" w:rsidRDefault="00B07323" w:rsidP="00826E27">
      <w:r>
        <w:t xml:space="preserve">Lehetnek változóink, melyek nem </w:t>
      </w:r>
      <w:r w:rsidR="00A9053E">
        <w:t>hivatkoznak</w:t>
      </w:r>
      <w:r>
        <w:t xml:space="preserve"> objektumra és lehetnek változóink, amik ugyan arra</w:t>
      </w:r>
      <w:r w:rsidR="00A9053E">
        <w:t xml:space="preserve"> az objektumra mutatnak.</w:t>
      </w:r>
    </w:p>
    <w:p w:rsidR="00B07323" w:rsidRDefault="00A9053E" w:rsidP="00B07323">
      <w:pPr>
        <w:pStyle w:val="Heading2"/>
      </w:pPr>
      <w:r>
        <w:t xml:space="preserve">Élettartam: </w:t>
      </w:r>
      <w:r w:rsidR="00B07323">
        <w:t xml:space="preserve">Meddig léteznek objektumok a </w:t>
      </w:r>
      <w:proofErr w:type="spellStart"/>
      <w:r w:rsidR="00B07323">
        <w:t>heap-en</w:t>
      </w:r>
      <w:proofErr w:type="spellEnd"/>
      <w:r w:rsidR="00B07323">
        <w:t>?</w:t>
      </w:r>
    </w:p>
    <w:p w:rsidR="00B07323" w:rsidRDefault="00B07323" w:rsidP="00B07323">
      <w:r>
        <w:t xml:space="preserve">A </w:t>
      </w:r>
      <w:r w:rsidRPr="00B07323">
        <w:rPr>
          <w:rStyle w:val="NoSpacingChar"/>
        </w:rPr>
        <w:t>new</w:t>
      </w:r>
      <w:r>
        <w:t xml:space="preserve"> hatására jönnek létre, de hogyan szűnnek meg?</w:t>
      </w:r>
    </w:p>
    <w:p w:rsidR="00B07323" w:rsidRDefault="00A9053E" w:rsidP="00B07323">
      <w:r>
        <w:t>(</w:t>
      </w:r>
      <w:r w:rsidR="00B07323">
        <w:t>Lokális változóknál egyszerű: az aktivációs rekord kidobása során szűnnek meg.</w:t>
      </w:r>
      <w:r>
        <w:t xml:space="preserve"> Amikor kilépünk a deklarációjuk hatóköréből, automatikusan felszabadulnak. Automatikus változó: </w:t>
      </w:r>
      <w:proofErr w:type="spellStart"/>
      <w:r>
        <w:t>scope-ba</w:t>
      </w:r>
      <w:proofErr w:type="spellEnd"/>
      <w:r>
        <w:t xml:space="preserve"> belépéskor automatikusan létrejön, kilépéskor megszűnik.)</w:t>
      </w:r>
    </w:p>
    <w:p w:rsidR="00B07323" w:rsidRDefault="00B07323" w:rsidP="00B07323">
      <w:r>
        <w:t>Objektumok élettartama addig tart, amíg az objektum még használható. Amíg valamilyen hivatkozáson keresztül még</w:t>
      </w:r>
      <w:r w:rsidR="00A9053E">
        <w:t xml:space="preserve"> elérheti a programozó.</w:t>
      </w:r>
      <w:r w:rsidR="00474A69">
        <w:t xml:space="preserve"> Amikor már nem érhető el a programból, a szemétgyűjtő felszabadítja. </w:t>
      </w:r>
      <w:proofErr w:type="spellStart"/>
      <w:r w:rsidR="00474A69">
        <w:t>Garbage</w:t>
      </w:r>
      <w:proofErr w:type="spellEnd"/>
      <w:r w:rsidR="00474A69">
        <w:t xml:space="preserve"> </w:t>
      </w:r>
      <w:proofErr w:type="spellStart"/>
      <w:r w:rsidR="00474A69">
        <w:t>collector</w:t>
      </w:r>
      <w:proofErr w:type="spellEnd"/>
      <w:r w:rsidR="00474A69">
        <w:t xml:space="preserve">. Itt nincs szó </w:t>
      </w:r>
      <w:proofErr w:type="spellStart"/>
      <w:r w:rsidR="00474A69">
        <w:t>scope-ról</w:t>
      </w:r>
      <w:proofErr w:type="spellEnd"/>
      <w:r w:rsidR="00474A69">
        <w:t>. Dinamikus változó: Dinamikus tárhelyen tárolódnak. Allokációval hozzuk létre (</w:t>
      </w:r>
      <w:proofErr w:type="spellStart"/>
      <w:r w:rsidR="00474A69">
        <w:t>new</w:t>
      </w:r>
      <w:proofErr w:type="spellEnd"/>
      <w:r w:rsidR="00474A69">
        <w:t xml:space="preserve">), nem deklarációval. Felszabadulás: </w:t>
      </w:r>
      <w:r w:rsidR="00D375BC">
        <w:t>F</w:t>
      </w:r>
      <w:r w:rsidR="00474A69">
        <w:t>elszabadítjuk</w:t>
      </w:r>
      <w:r w:rsidR="00D375BC">
        <w:t xml:space="preserve"> explicit</w:t>
      </w:r>
      <w:r w:rsidR="00474A69">
        <w:t xml:space="preserve"> </w:t>
      </w:r>
      <w:proofErr w:type="spellStart"/>
      <w:r w:rsidR="00474A69">
        <w:t>deallokációval</w:t>
      </w:r>
      <w:proofErr w:type="spellEnd"/>
      <w:r w:rsidR="00474A69">
        <w:t xml:space="preserve"> (Java nyelvre nem jellemző</w:t>
      </w:r>
      <w:r w:rsidR="00D375BC">
        <w:t>, a C++</w:t>
      </w:r>
      <w:proofErr w:type="spellStart"/>
      <w:r w:rsidR="00D375BC">
        <w:t>-ban</w:t>
      </w:r>
      <w:proofErr w:type="spellEnd"/>
      <w:r w:rsidR="00D375BC">
        <w:t xml:space="preserve"> a </w:t>
      </w:r>
      <w:proofErr w:type="spellStart"/>
      <w:r w:rsidR="00D375BC">
        <w:t>delete</w:t>
      </w:r>
      <w:proofErr w:type="spellEnd"/>
      <w:r w:rsidR="00D375BC">
        <w:t xml:space="preserve"> utasítás</w:t>
      </w:r>
      <w:r w:rsidR="00474A69">
        <w:t xml:space="preserve">) vagy </w:t>
      </w:r>
      <w:r w:rsidR="00D375BC">
        <w:t>a szemétgyűjtés szabadítja fel. (Kényelmesebb nyelvekben.)</w:t>
      </w:r>
    </w:p>
    <w:p w:rsidR="00D375BC" w:rsidRDefault="00497E39" w:rsidP="00D375BC">
      <w:pPr>
        <w:pStyle w:val="Heading2"/>
      </w:pPr>
      <w:r>
        <w:t xml:space="preserve">Szemétgyűjtés. </w:t>
      </w:r>
      <w:r w:rsidR="00D375BC">
        <w:t>Mikor nem elérhető egy objektum?</w:t>
      </w:r>
    </w:p>
    <w:p w:rsidR="00D375BC" w:rsidRDefault="00D375BC" w:rsidP="00D375BC">
      <w:r>
        <w:t xml:space="preserve">Primitív megoldás: Minden objektum számolja, őrá hányan hivatkoznak. Amikor eléri a nullát, fel lehet szabadítani. Vannak ilyen referenciaszámlálós szemétgyűjtők. </w:t>
      </w:r>
      <w:r w:rsidR="00DE319B">
        <w:t>De ez p</w:t>
      </w:r>
      <w:r>
        <w:t xml:space="preserve">ontatlan. </w:t>
      </w:r>
      <w:r w:rsidR="00DE319B">
        <w:t>Mert e</w:t>
      </w:r>
      <w:r>
        <w:t xml:space="preserve">lképzelhető, hogy két objektum egymásra </w:t>
      </w:r>
      <w:r w:rsidR="00DE319B">
        <w:t xml:space="preserve">és csak egymásra </w:t>
      </w:r>
      <w:r>
        <w:t>mutat.</w:t>
      </w:r>
      <w:r w:rsidR="00DE319B">
        <w:t xml:space="preserve"> Mindkét objektum referenciaszámlálója pozitív, de mégis memóriaszemetek. Hivatkozási kör. Körkörös hivatkozás.</w:t>
      </w:r>
    </w:p>
    <w:p w:rsidR="00DE319B" w:rsidRDefault="00DE319B" w:rsidP="00D375BC">
      <w:r>
        <w:t xml:space="preserve">Vannak pontosabb szemétgyűjtők is. A </w:t>
      </w:r>
      <w:proofErr w:type="spellStart"/>
      <w:r>
        <w:t>Java-ban</w:t>
      </w:r>
      <w:proofErr w:type="spellEnd"/>
      <w:r>
        <w:t>:</w:t>
      </w:r>
    </w:p>
    <w:p w:rsidR="00497E39" w:rsidRDefault="00DE319B" w:rsidP="00497E39">
      <w:pPr>
        <w:pStyle w:val="Heading2"/>
      </w:pPr>
      <w:proofErr w:type="spellStart"/>
      <w:r>
        <w:t>Mark-and-sweep</w:t>
      </w:r>
      <w:proofErr w:type="spellEnd"/>
      <w:r w:rsidR="00497E39">
        <w:t xml:space="preserve"> szemétgyűjtés</w:t>
      </w:r>
    </w:p>
    <w:p w:rsidR="00DE319B" w:rsidRDefault="00497E39" w:rsidP="00D375BC">
      <w:r>
        <w:t>G</w:t>
      </w:r>
      <w:r w:rsidR="00DE319B">
        <w:t>arantáltan jól működik. Mindent felszabadít, amit csak fel lehet szabadítani.</w:t>
      </w:r>
    </w:p>
    <w:p w:rsidR="00DE319B" w:rsidRDefault="00DE319B" w:rsidP="00D375BC">
      <w:r>
        <w:t xml:space="preserve">Pontosan mi az, amit nem szabad felszabadítani? Ami a </w:t>
      </w:r>
      <w:proofErr w:type="spellStart"/>
      <w:r>
        <w:t>stack-en</w:t>
      </w:r>
      <w:proofErr w:type="spellEnd"/>
      <w:r>
        <w:t xml:space="preserve"> tárolt hivatkozásokból közvetve vagy közvetlenül elérhető. Minden mást fel lehet szabadítani.</w:t>
      </w:r>
    </w:p>
    <w:p w:rsidR="00D375BC" w:rsidRDefault="00AA313E" w:rsidP="00D375BC">
      <w:r>
        <w:t xml:space="preserve">Programból nem elérhető: Vermen tárolt referenciákból kiindulva referenciaváltozókon keresztül haladva nem érhető el. </w:t>
      </w:r>
      <w:proofErr w:type="spellStart"/>
      <w:r>
        <w:t>Stack-ból</w:t>
      </w:r>
      <w:proofErr w:type="spellEnd"/>
      <w:r>
        <w:t xml:space="preserve"> a </w:t>
      </w:r>
      <w:proofErr w:type="spellStart"/>
      <w:r>
        <w:t>dereferencing</w:t>
      </w:r>
      <w:proofErr w:type="spellEnd"/>
      <w:r>
        <w:t xml:space="preserve"> tranzitív lezártjában nincs benne.</w:t>
      </w:r>
    </w:p>
    <w:p w:rsidR="00D375BC" w:rsidRDefault="00AA313E" w:rsidP="00D375BC">
      <w:r>
        <w:t xml:space="preserve">Ahol nincs szemétgyűjtés, azokban a nyelvekben nagyon kényelmetlen programozni. </w:t>
      </w:r>
      <w:proofErr w:type="spellStart"/>
      <w:r>
        <w:t>Java-ban</w:t>
      </w:r>
      <w:proofErr w:type="spellEnd"/>
      <w:r>
        <w:t xml:space="preserve"> jó.</w:t>
      </w:r>
    </w:p>
    <w:p w:rsidR="00AA313E" w:rsidRDefault="00AA313E" w:rsidP="00D375BC">
      <w:r>
        <w:t xml:space="preserve">Természetesen ára van. Lassítja a programot és több memóriát használ. Performance </w:t>
      </w:r>
      <w:proofErr w:type="spellStart"/>
      <w:r>
        <w:t>penalty</w:t>
      </w:r>
      <w:proofErr w:type="spellEnd"/>
      <w:r>
        <w:t>.</w:t>
      </w:r>
      <w:r w:rsidR="00497E39">
        <w:t xml:space="preserve"> Nem olyan nagy, hogy a kényelem érdekében ne lehessen tolerálható.</w:t>
      </w:r>
    </w:p>
    <w:p w:rsidR="00497E39" w:rsidRPr="00D375BC" w:rsidRDefault="00497E39" w:rsidP="00D375BC">
      <w:r>
        <w:t>Konfigurálható a szemétgyűjtés, ha túl magas a költség. Például</w:t>
      </w:r>
      <w:r w:rsidR="004301C6">
        <w:t xml:space="preserve"> van</w:t>
      </w:r>
      <w:r>
        <w:t xml:space="preserve">: Stop </w:t>
      </w:r>
      <w:proofErr w:type="spellStart"/>
      <w:r>
        <w:t>the</w:t>
      </w:r>
      <w:proofErr w:type="spellEnd"/>
      <w:r>
        <w:t xml:space="preserve"> world szemétgyűjtés</w:t>
      </w:r>
      <w:r w:rsidR="004301C6">
        <w:t>, ami</w:t>
      </w:r>
      <w:r>
        <w:t xml:space="preserve"> leállítja a programot, amíg dolgozik. Ez nagyon gyors, de ennyi megállás nem elviselhető mindenhol. Vadászrepülőben, egyéb </w:t>
      </w:r>
      <w:proofErr w:type="spellStart"/>
      <w:r>
        <w:t>realtime</w:t>
      </w:r>
      <w:proofErr w:type="spellEnd"/>
      <w:r>
        <w:t xml:space="preserve"> rendszerekben. </w:t>
      </w:r>
    </w:p>
    <w:p w:rsidR="004301C6" w:rsidRDefault="004301C6" w:rsidP="004301C6">
      <w:pPr>
        <w:pStyle w:val="Heading2"/>
      </w:pPr>
      <w:r>
        <w:t>A tömbök is objektumok</w:t>
      </w:r>
    </w:p>
    <w:p w:rsidR="004301C6" w:rsidRDefault="004301C6" w:rsidP="004301C6">
      <w:r>
        <w:t xml:space="preserve">Létrehozás: </w:t>
      </w:r>
      <w:proofErr w:type="spellStart"/>
      <w:r>
        <w:t>new</w:t>
      </w:r>
      <w:proofErr w:type="spellEnd"/>
    </w:p>
    <w:p w:rsidR="00215F46" w:rsidRDefault="00215F46" w:rsidP="004301C6">
      <w:r>
        <w:t>Hely: heap</w:t>
      </w:r>
    </w:p>
    <w:p w:rsidR="00215F46" w:rsidRDefault="00215F46" w:rsidP="004301C6">
      <w:r>
        <w:t>Hozzáférés: Referencián keresztül (</w:t>
      </w:r>
      <w:proofErr w:type="spellStart"/>
      <w:r>
        <w:t>dereferencing</w:t>
      </w:r>
      <w:proofErr w:type="spellEnd"/>
      <w:r>
        <w:t>, referencia követés)</w:t>
      </w:r>
    </w:p>
    <w:p w:rsidR="004301C6" w:rsidRDefault="004301C6" w:rsidP="004301C6">
      <w:r>
        <w:t>A tömb speciális objektum. Speciális osztály.</w:t>
      </w:r>
    </w:p>
    <w:p w:rsidR="004301C6" w:rsidRDefault="004301C6" w:rsidP="004301C6">
      <w:r>
        <w:t>Nyelvi támogatás.</w:t>
      </w:r>
    </w:p>
    <w:p w:rsidR="004301C6" w:rsidRPr="004301C6" w:rsidRDefault="004301C6" w:rsidP="004301C6">
      <w:r>
        <w:t>Néha objektumszerűen viselkedik, néha más. (Például öröklődés.)</w:t>
      </w:r>
    </w:p>
    <w:p w:rsidR="00A9053E" w:rsidRDefault="00215F46" w:rsidP="00B07323">
      <w:r>
        <w:t>Tömb: Tömbbe szervezés. Több adat egymás mellett a memóriában (</w:t>
      </w:r>
      <w:proofErr w:type="spellStart"/>
      <w:r>
        <w:t>heap-en</w:t>
      </w:r>
      <w:proofErr w:type="spellEnd"/>
      <w:r>
        <w:t>). Ugyan olyan típusú adatok, egyforma méretűek.</w:t>
      </w:r>
    </w:p>
    <w:p w:rsidR="00215F46" w:rsidRDefault="00215F46" w:rsidP="00B07323">
      <w:r>
        <w:t>Példa:</w:t>
      </w:r>
    </w:p>
    <w:p w:rsidR="00215F46" w:rsidRDefault="00215F46" w:rsidP="00215F46">
      <w:pPr>
        <w:pStyle w:val="NoSpacing"/>
        <w:rPr>
          <w:highlight w:val="white"/>
        </w:rPr>
      </w:pPr>
      <w:r>
        <w:rPr>
          <w:color w:val="8000FF"/>
          <w:highlight w:val="white"/>
        </w:rPr>
        <w:t>i</w:t>
      </w:r>
      <w:r>
        <w:rPr>
          <w:color w:val="8000FF"/>
          <w:highlight w:val="white"/>
        </w:rPr>
        <w:t>nt</w:t>
      </w:r>
      <w:r>
        <w:rPr>
          <w:b/>
          <w:bCs/>
          <w:color w:val="000080"/>
          <w:highlight w:val="white"/>
        </w:rPr>
        <w:t>[]</w:t>
      </w:r>
      <w:r>
        <w:rPr>
          <w:highlight w:val="white"/>
        </w:rPr>
        <w:t xml:space="preserve"> t </w:t>
      </w:r>
      <w:r>
        <w:rPr>
          <w:b/>
          <w:bCs/>
          <w:color w:val="000080"/>
          <w:highlight w:val="white"/>
        </w:rPr>
        <w:t>=</w:t>
      </w:r>
      <w:r>
        <w:rPr>
          <w:highlight w:val="white"/>
        </w:rPr>
        <w:t xml:space="preserve"> </w:t>
      </w:r>
      <w:r>
        <w:rPr>
          <w:b/>
          <w:bCs/>
          <w:color w:val="0000FF"/>
          <w:highlight w:val="white"/>
        </w:rPr>
        <w:t>new</w:t>
      </w:r>
      <w:r>
        <w:rPr>
          <w:highlight w:val="white"/>
        </w:rPr>
        <w:t xml:space="preserve"> </w:t>
      </w:r>
      <w:r>
        <w:rPr>
          <w:color w:val="8000FF"/>
          <w:highlight w:val="white"/>
        </w:rPr>
        <w:t>int</w:t>
      </w:r>
      <w:r>
        <w:rPr>
          <w:b/>
          <w:bCs/>
          <w:color w:val="000080"/>
          <w:highlight w:val="white"/>
        </w:rPr>
        <w:t>[</w:t>
      </w:r>
      <w:r>
        <w:rPr>
          <w:color w:val="FF8000"/>
          <w:highlight w:val="white"/>
        </w:rPr>
        <w:t>5</w:t>
      </w:r>
      <w:r>
        <w:rPr>
          <w:b/>
          <w:bCs/>
          <w:color w:val="000080"/>
          <w:highlight w:val="white"/>
        </w:rPr>
        <w:t>];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6"/>
        <w:gridCol w:w="456"/>
        <w:gridCol w:w="456"/>
        <w:gridCol w:w="456"/>
        <w:gridCol w:w="456"/>
      </w:tblGrid>
      <w:tr w:rsidR="00215F46" w:rsidTr="00D55DB2">
        <w:tc>
          <w:tcPr>
            <w:tcW w:w="456" w:type="dxa"/>
          </w:tcPr>
          <w:p w:rsidR="00215F46" w:rsidRDefault="00215F46" w:rsidP="00B07323">
            <w:r>
              <w:t>0</w:t>
            </w:r>
          </w:p>
        </w:tc>
        <w:tc>
          <w:tcPr>
            <w:tcW w:w="456" w:type="dxa"/>
          </w:tcPr>
          <w:p w:rsidR="00215F46" w:rsidRDefault="00215F46" w:rsidP="00B07323">
            <w:r>
              <w:t>0</w:t>
            </w:r>
          </w:p>
        </w:tc>
        <w:tc>
          <w:tcPr>
            <w:tcW w:w="456" w:type="dxa"/>
          </w:tcPr>
          <w:p w:rsidR="00215F46" w:rsidRDefault="00215F46" w:rsidP="00B07323">
            <w:r>
              <w:t>0</w:t>
            </w:r>
          </w:p>
        </w:tc>
        <w:tc>
          <w:tcPr>
            <w:tcW w:w="456" w:type="dxa"/>
          </w:tcPr>
          <w:p w:rsidR="00215F46" w:rsidRDefault="00215F46" w:rsidP="00B07323">
            <w:r>
              <w:t>0</w:t>
            </w:r>
          </w:p>
        </w:tc>
        <w:tc>
          <w:tcPr>
            <w:tcW w:w="456" w:type="dxa"/>
          </w:tcPr>
          <w:p w:rsidR="00215F46" w:rsidRDefault="00215F46" w:rsidP="00B07323">
            <w:r>
              <w:t>0</w:t>
            </w:r>
          </w:p>
        </w:tc>
      </w:tr>
    </w:tbl>
    <w:p w:rsidR="00215F46" w:rsidRDefault="00D55DB2" w:rsidP="00B07323">
      <w:r>
        <w:t>Minden cella 4 bájt. Egyforma méretűek. Tömb lelke az indexelés. Egyforma méret teszi lehetővé a gyors indexelést.</w:t>
      </w:r>
    </w:p>
    <w:p w:rsidR="00D55DB2" w:rsidRDefault="00D55DB2" w:rsidP="00B07323">
      <w:r>
        <w:t>Tömb egy elemének megkeresése: Kell hozzá:</w:t>
      </w:r>
    </w:p>
    <w:p w:rsidR="00D55DB2" w:rsidRDefault="00D55DB2" w:rsidP="00D55DB2">
      <w:pPr>
        <w:pStyle w:val="ListParagraph"/>
        <w:numPr>
          <w:ilvl w:val="0"/>
          <w:numId w:val="3"/>
        </w:numPr>
      </w:pPr>
      <m:oMath>
        <m:r>
          <w:rPr>
            <w:rFonts w:ascii="Cambria Math" w:hAnsi="Cambria Math"/>
          </w:rPr>
          <m:t>T</m:t>
        </m:r>
      </m:oMath>
      <w:r>
        <w:rPr>
          <w:rFonts w:eastAsiaTheme="minorEastAsia"/>
        </w:rPr>
        <w:t>:</w:t>
      </w:r>
      <w:r>
        <w:t xml:space="preserve"> Hol kezdődik a tömb a memóriában</w:t>
      </w:r>
    </w:p>
    <w:p w:rsidR="00D55DB2" w:rsidRDefault="00D55DB2" w:rsidP="00D55DB2">
      <w:pPr>
        <w:pStyle w:val="ListParagraph"/>
        <w:numPr>
          <w:ilvl w:val="0"/>
          <w:numId w:val="3"/>
        </w:numPr>
      </w:pPr>
      <m:oMath>
        <m:r>
          <w:rPr>
            <w:rFonts w:ascii="Cambria Math" w:hAnsi="Cambria Math"/>
          </w:rPr>
          <m:t>size</m:t>
        </m:r>
      </m:oMath>
      <w:r>
        <w:rPr>
          <w:rFonts w:eastAsiaTheme="minorEastAsia"/>
        </w:rPr>
        <w:t>:</w:t>
      </w:r>
      <w:r>
        <w:t xml:space="preserve"> Mekkora egy elemnek a mérete (byte)</w:t>
      </w:r>
    </w:p>
    <w:p w:rsidR="00D55DB2" w:rsidRDefault="00D55DB2" w:rsidP="00D55DB2">
      <w:pPr>
        <w:pStyle w:val="ListParagraph"/>
        <w:numPr>
          <w:ilvl w:val="0"/>
          <w:numId w:val="3"/>
        </w:numPr>
      </w:pPr>
      <m:oMath>
        <m:r>
          <w:rPr>
            <w:rFonts w:ascii="Cambria Math" w:hAnsi="Cambria Math"/>
          </w:rPr>
          <m:t>i</m:t>
        </m:r>
      </m:oMath>
      <w:r>
        <w:rPr>
          <w:rFonts w:eastAsiaTheme="minorEastAsia"/>
        </w:rPr>
        <w:t xml:space="preserve">: </w:t>
      </w:r>
      <w:r>
        <w:t>Hányadik elemet keresem</w:t>
      </w:r>
    </w:p>
    <w:p w:rsidR="00D55DB2" w:rsidRPr="00D55DB2" w:rsidRDefault="00D55DB2" w:rsidP="00D55DB2">
      <w:p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i</m:t>
        </m:r>
      </m:oMath>
      <w:r>
        <w:rPr>
          <w:rFonts w:eastAsiaTheme="minorEastAsia"/>
        </w:rPr>
        <w:t xml:space="preserve">-edik elem helye = </w:t>
      </w:r>
      <m:oMath>
        <m:r>
          <w:rPr>
            <w:rFonts w:ascii="Cambria Math" w:hAnsi="Cambria Math"/>
          </w:rPr>
          <m:t>T+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i-1</m:t>
            </m:r>
          </m:e>
        </m:d>
        <m:r>
          <w:rPr>
            <w:rFonts w:ascii="Cambria Math" w:hAnsi="Cambria Math"/>
          </w:rPr>
          <m:t>*size</m:t>
        </m:r>
      </m:oMath>
    </w:p>
    <w:p w:rsidR="00D55DB2" w:rsidRDefault="00D55DB2" w:rsidP="00D55DB2">
      <w:pPr>
        <w:rPr>
          <w:rFonts w:eastAsiaTheme="minorEastAsia"/>
        </w:rPr>
      </w:pPr>
      <w:r>
        <w:rPr>
          <w:rFonts w:eastAsiaTheme="minorEastAsia"/>
        </w:rPr>
        <w:t xml:space="preserve">Nem szeretjük a </w:t>
      </w:r>
      <m:oMath>
        <m:r>
          <w:rPr>
            <w:rFonts w:ascii="Cambria Math" w:eastAsiaTheme="minorEastAsia" w:hAnsi="Cambria Math"/>
          </w:rPr>
          <m:t>-1</m:t>
        </m:r>
      </m:oMath>
      <w:r>
        <w:rPr>
          <w:rFonts w:eastAsiaTheme="minorEastAsia"/>
        </w:rPr>
        <w:t xml:space="preserve">-et, ezért </w:t>
      </w:r>
      <w:r w:rsidRPr="00B35D67">
        <w:rPr>
          <w:rFonts w:eastAsiaTheme="minorEastAsia"/>
          <w:b/>
        </w:rPr>
        <w:t>indexelünk 0-tól</w:t>
      </w:r>
      <w:r>
        <w:rPr>
          <w:rFonts w:eastAsiaTheme="minorEastAsia"/>
        </w:rPr>
        <w:t>.</w:t>
      </w:r>
    </w:p>
    <w:p w:rsidR="00D55DB2" w:rsidRPr="00D55DB2" w:rsidRDefault="00B35D67" w:rsidP="00D55DB2">
      <w:pPr>
        <w:rPr>
          <w:rFonts w:eastAsiaTheme="minorEastAsia"/>
        </w:rPr>
      </w:pPr>
      <w:r>
        <w:rPr>
          <w:rFonts w:eastAsiaTheme="minorEastAsia"/>
        </w:rPr>
        <w:t xml:space="preserve">Az </w:t>
      </w:r>
      <m:oMath>
        <m:r>
          <w:rPr>
            <w:rFonts w:ascii="Cambria Math" w:eastAsiaTheme="minorEastAsia" w:hAnsi="Cambria Math"/>
          </w:rPr>
          <m:t>i</m:t>
        </m:r>
      </m:oMath>
      <w:r w:rsidR="00D55DB2">
        <w:rPr>
          <w:rFonts w:eastAsiaTheme="minorEastAsia"/>
        </w:rPr>
        <w:t xml:space="preserve"> indexű elem</w:t>
      </w:r>
      <w:r>
        <w:rPr>
          <w:rFonts w:eastAsiaTheme="minorEastAsia"/>
        </w:rPr>
        <w:t xml:space="preserve"> =</w:t>
      </w:r>
      <w:r w:rsidR="00D55DB2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i+1</m:t>
        </m:r>
      </m:oMath>
      <w:r w:rsidR="00D55DB2">
        <w:rPr>
          <w:rFonts w:eastAsiaTheme="minorEastAsia"/>
        </w:rPr>
        <w:t xml:space="preserve">-edik elem: </w:t>
      </w:r>
      <m:oMath>
        <m:r>
          <w:rPr>
            <w:rFonts w:ascii="Cambria Math" w:eastAsiaTheme="minorEastAsia" w:hAnsi="Cambria Math"/>
          </w:rPr>
          <m:t>T</m:t>
        </m:r>
        <m:r>
          <w:rPr>
            <w:rFonts w:ascii="Cambria Math" w:eastAsiaTheme="minorEastAsia" w:hAnsi="Cambria Math"/>
          </w:rPr>
          <m:t>+i*size</m:t>
        </m:r>
      </m:oMath>
    </w:p>
    <w:p w:rsidR="00826E27" w:rsidRPr="00826E27" w:rsidRDefault="00826E27" w:rsidP="00826E27">
      <w:r>
        <w:t>Előadás vége.</w:t>
      </w:r>
      <w:r w:rsidR="0072719C">
        <w:t xml:space="preserve"> (Ez is unalmas volt. 1 új fogalom. 2 óra mese. Talán jövő héttől…)</w:t>
      </w:r>
      <w:bookmarkStart w:id="0" w:name="_GoBack"/>
      <w:bookmarkEnd w:id="0"/>
    </w:p>
    <w:sectPr w:rsidR="00826E27" w:rsidRPr="00826E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2B388C"/>
    <w:multiLevelType w:val="hybridMultilevel"/>
    <w:tmpl w:val="3D1CBAC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D558A5"/>
    <w:multiLevelType w:val="multilevel"/>
    <w:tmpl w:val="00C8624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57E"/>
    <w:rsid w:val="00002673"/>
    <w:rsid w:val="0006056F"/>
    <w:rsid w:val="00091EAF"/>
    <w:rsid w:val="00135531"/>
    <w:rsid w:val="001C21C0"/>
    <w:rsid w:val="00215F46"/>
    <w:rsid w:val="002B3002"/>
    <w:rsid w:val="002E770E"/>
    <w:rsid w:val="0031401E"/>
    <w:rsid w:val="003514D8"/>
    <w:rsid w:val="003F18ED"/>
    <w:rsid w:val="004301C6"/>
    <w:rsid w:val="00474A69"/>
    <w:rsid w:val="00497E39"/>
    <w:rsid w:val="00503A17"/>
    <w:rsid w:val="005A71E5"/>
    <w:rsid w:val="005C2571"/>
    <w:rsid w:val="005D322B"/>
    <w:rsid w:val="006767BA"/>
    <w:rsid w:val="00714750"/>
    <w:rsid w:val="0072719C"/>
    <w:rsid w:val="00727C5A"/>
    <w:rsid w:val="00732896"/>
    <w:rsid w:val="007C357E"/>
    <w:rsid w:val="008103FA"/>
    <w:rsid w:val="00826E27"/>
    <w:rsid w:val="009020C0"/>
    <w:rsid w:val="009978A9"/>
    <w:rsid w:val="009A6FD1"/>
    <w:rsid w:val="00A9053E"/>
    <w:rsid w:val="00AA313E"/>
    <w:rsid w:val="00B07323"/>
    <w:rsid w:val="00B35D67"/>
    <w:rsid w:val="00B575BA"/>
    <w:rsid w:val="00BA60CC"/>
    <w:rsid w:val="00BE0C1F"/>
    <w:rsid w:val="00C16AAB"/>
    <w:rsid w:val="00CF5A6D"/>
    <w:rsid w:val="00D375BC"/>
    <w:rsid w:val="00D55DB2"/>
    <w:rsid w:val="00D95B35"/>
    <w:rsid w:val="00DE319B"/>
    <w:rsid w:val="00E16B13"/>
    <w:rsid w:val="00ED08CD"/>
    <w:rsid w:val="00F1519E"/>
    <w:rsid w:val="00F47EE6"/>
    <w:rsid w:val="00FC33F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Indent m:val="1440"/>
    <m:intLim m:val="subSup"/>
    <m:naryLim m:val="undOvr"/>
  </m:mathPr>
  <w:themeFontLang w:val="hu-H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24C11B1-C449-4AE1-8B39-DA5ADD53B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0C1F"/>
    <w:rPr>
      <w:rFonts w:ascii="Arial Unicode MS" w:hAnsi="Arial Unicode M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14750"/>
    <w:pPr>
      <w:keepNext/>
      <w:keepLines/>
      <w:spacing w:before="240" w:after="0"/>
      <w:outlineLvl w:val="0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14750"/>
    <w:pPr>
      <w:keepNext/>
      <w:keepLines/>
      <w:spacing w:before="40" w:after="0"/>
      <w:outlineLvl w:val="1"/>
    </w:pPr>
    <w:rPr>
      <w:rFonts w:eastAsiaTheme="majorEastAsia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6AAB"/>
    <w:pPr>
      <w:keepNext/>
      <w:keepLines/>
      <w:spacing w:before="40" w:after="0"/>
      <w:outlineLvl w:val="2"/>
    </w:pPr>
    <w:rPr>
      <w:rFonts w:eastAsiaTheme="majorEastAsia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F18ED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4750"/>
    <w:rPr>
      <w:rFonts w:ascii="Arial Unicode MS" w:eastAsiaTheme="majorEastAsia" w:hAnsi="Arial Unicode MS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14750"/>
    <w:rPr>
      <w:rFonts w:ascii="Arial Unicode MS" w:eastAsiaTheme="majorEastAsia" w:hAnsi="Arial Unicode MS" w:cstheme="majorBidi"/>
      <w:color w:val="2E74B5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714750"/>
    <w:rPr>
      <w:color w:val="0563C1" w:themeColor="hyperlink"/>
      <w:u w:val="single"/>
    </w:rPr>
  </w:style>
  <w:style w:type="paragraph" w:styleId="NoSpacing">
    <w:name w:val="No Spacing"/>
    <w:aliases w:val="Code"/>
    <w:link w:val="NoSpacingChar"/>
    <w:autoRedefine/>
    <w:uiPriority w:val="1"/>
    <w:qFormat/>
    <w:rsid w:val="00BA60CC"/>
    <w:pPr>
      <w:spacing w:after="0" w:line="240" w:lineRule="auto"/>
    </w:pPr>
    <w:rPr>
      <w:rFonts w:ascii="Courier New" w:hAnsi="Courier New"/>
      <w:noProof/>
      <w:lang w:val="en-US"/>
    </w:rPr>
  </w:style>
  <w:style w:type="character" w:customStyle="1" w:styleId="NoSpacingChar">
    <w:name w:val="No Spacing Char"/>
    <w:aliases w:val="Code Char"/>
    <w:basedOn w:val="DefaultParagraphFont"/>
    <w:link w:val="NoSpacing"/>
    <w:uiPriority w:val="1"/>
    <w:rsid w:val="00BA60CC"/>
    <w:rPr>
      <w:rFonts w:ascii="Courier New" w:hAnsi="Courier New"/>
      <w:noProof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6AAB"/>
    <w:rPr>
      <w:rFonts w:ascii="Arial Unicode MS" w:eastAsiaTheme="majorEastAsia" w:hAnsi="Arial Unicode MS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F18ED"/>
    <w:rPr>
      <w:rFonts w:ascii="Arial Unicode MS" w:eastAsiaTheme="majorEastAsia" w:hAnsi="Arial Unicode MS" w:cstheme="majorBidi"/>
      <w:i/>
      <w:iCs/>
      <w:color w:val="2E74B5" w:themeColor="accent1" w:themeShade="BF"/>
    </w:rPr>
  </w:style>
  <w:style w:type="table" w:styleId="TableGrid">
    <w:name w:val="Table Grid"/>
    <w:basedOn w:val="TableNormal"/>
    <w:uiPriority w:val="39"/>
    <w:rsid w:val="005C25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55DB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D55DB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elte.3ice.h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929</Words>
  <Characters>6413</Characters>
  <Application>Microsoft Office Word</Application>
  <DocSecurity>0</DocSecurity>
  <Lines>53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19</vt:i4>
      </vt:variant>
    </vt:vector>
  </HeadingPairs>
  <TitlesOfParts>
    <vt:vector size="20" baseType="lpstr">
      <vt:lpstr/>
      <vt:lpstr>4. előadás</vt:lpstr>
      <vt:lpstr>    Berezvai Dániel jegyzete http://elte.3ice.hu/</vt:lpstr>
      <vt:lpstr>    Heap</vt:lpstr>
      <vt:lpstr>    Végrehajtási verem</vt:lpstr>
      <vt:lpstr>    Heap</vt:lpstr>
      <vt:lpstr>    New (allokáció)</vt:lpstr>
      <vt:lpstr>    Referencia</vt:lpstr>
      <vt:lpstr>    Üres referencia (null)</vt:lpstr>
      <vt:lpstr>    Dinamikus szemantikai hiba</vt:lpstr>
      <vt:lpstr>    NullPointerException — NPE</vt:lpstr>
      <vt:lpstr>    Mit tárolhatunk a stack-en?</vt:lpstr>
      <vt:lpstr>    Mit tárolhatunk a heap-en?</vt:lpstr>
      <vt:lpstr>    Példa</vt:lpstr>
      <vt:lpstr>    Most nézzük fordítva!</vt:lpstr>
      <vt:lpstr>    Aliasing</vt:lpstr>
      <vt:lpstr>    Élettartam: Meddig léteznek objektumok a heap-en?</vt:lpstr>
      <vt:lpstr>    Szemétgyűjtés. Mikor nem elérhető egy objektum?</vt:lpstr>
      <vt:lpstr>    Mark-and-sweep szemétgyűjtés</vt:lpstr>
      <vt:lpstr>    A tömbök is objektumok</vt:lpstr>
    </vt:vector>
  </TitlesOfParts>
  <Company/>
  <LinksUpToDate>false</LinksUpToDate>
  <CharactersWithSpaces>7328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3ICE Berezvai</dc:creator>
  <cp:keywords/>
  <dc:description/>
  <cp:lastModifiedBy>Daniel 3ICE Berezvai</cp:lastModifiedBy>
  <cp:revision>4</cp:revision>
  <dcterms:created xsi:type="dcterms:W3CDTF">2015-10-02T10:07:00Z</dcterms:created>
  <dcterms:modified xsi:type="dcterms:W3CDTF">2015-10-02T11:47:00Z</dcterms:modified>
</cp:coreProperties>
</file>