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4. előadás – Gráfok síkbarajzolhatósága</w:t>
      </w:r>
    </w:p>
    <w:p>
      <w:pPr>
        <w:pStyle w:val="Heading2"/>
      </w:pPr>
      <w:r>
        <w:t>Görbe</w:t>
      </w:r>
    </w:p>
    <w:p>
      <m:oMathPara>
        <m:oMath>
          <m:r>
            <w:rPr>
              <w:rFonts w:ascii="Cambria Math" w:hAnsi="Cambria Math"/>
            </w:rPr>
            <m:t>X⊆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>
      <m:oMath>
        <m:r>
          <w:rPr>
            <w:rFonts w:ascii="Cambria Math" w:hAnsi="Cambria Math"/>
          </w:rPr>
          <m:t>γ: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→X</m:t>
        </m:r>
      </m:oMath>
      <w:r>
        <w:t xml:space="preserve"> </w:t>
      </w:r>
      <w:proofErr w:type="gramStart"/>
      <w:r>
        <w:t>folytonos</w:t>
      </w:r>
      <w:proofErr w:type="gramEnd"/>
    </w:p>
    <w:p>
      <w:r>
        <w:t xml:space="preserve">Szóban: </w:t>
      </w:r>
      <w:proofErr w:type="gramStart"/>
      <w:r>
        <w:t>Az</w:t>
      </w:r>
      <w:proofErr w:type="gramEnd"/>
      <w:r>
        <w:t xml:space="preserve"> </w:t>
      </w:r>
      <m:oMath>
        <m:r>
          <w:rPr>
            <w:rFonts w:ascii="Cambria Math" w:hAnsi="Cambria Math"/>
          </w:rPr>
          <m:t>n</m:t>
        </m:r>
      </m:oMath>
      <w:r>
        <w:t xml:space="preserve"> dimenziós térnek részhalmazára egy </w:t>
      </w:r>
      <m:oMath>
        <m:r>
          <w:rPr>
            <w:rFonts w:ascii="Cambria Math" w:hAnsi="Cambria Math"/>
          </w:rPr>
          <m:t>X</m:t>
        </m:r>
      </m:oMath>
      <w:r>
        <w:t>-beli görbe egy gamma 0-1 intervallumot X-be képezi, folytonos függvény.</w:t>
      </w:r>
    </w:p>
    <w:p>
      <w:pPr>
        <w:pStyle w:val="Heading2"/>
      </w:pPr>
      <w:r>
        <w:t>Gráf lerajzolása</w:t>
      </w:r>
    </w:p>
    <w:p>
      <w:r>
        <w:t>Pontokat rakunk, összekötjük görbékkel.</w:t>
      </w:r>
    </w:p>
    <w:p>
      <w:pPr>
        <w:pStyle w:val="Heading2"/>
      </w:pPr>
      <w:r>
        <w:t>G irányított gráf X-beli lerajzolása</w:t>
      </w:r>
    </w:p>
    <w:p>
      <w:r>
        <w:rPr>
          <w:rFonts w:eastAsiaTheme="majorEastAsia" w:cstheme="majorBidi"/>
        </w:rPr>
        <w:t xml:space="preserve">Egy </w:t>
      </w:r>
      <m:oMath>
        <m:r>
          <w:rPr>
            <w:rFonts w:ascii="Cambria Math" w:hAnsi="Cambria Math"/>
          </w:rPr>
          <m:t>G=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ψ,E,V</m:t>
            </m:r>
          </m:e>
        </m:d>
      </m:oMath>
      <w:r>
        <w:t xml:space="preserve"> irányított gráf lerajzolása nem más, mint egy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f,g</m:t>
            </m:r>
          </m:e>
        </m:d>
      </m:oMath>
      <w:r>
        <w:t xml:space="preserve"> rendezett pár, ahol:</w:t>
      </w:r>
    </w:p>
    <w:p>
      <m:oMath>
        <m:r>
          <w:rPr>
            <w:rFonts w:ascii="Cambria Math" w:hAnsi="Cambria Math"/>
          </w:rPr>
          <m:t>f:V→X</m:t>
        </m:r>
      </m:oMath>
      <w:r>
        <w:t xml:space="preserve"> injektív</w:t>
      </w:r>
    </w:p>
    <w:p>
      <m:oMathPara>
        <m:oMath>
          <m:r>
            <w:rPr>
              <w:rFonts w:ascii="Cambria Math" w:hAnsi="Cambria Math"/>
            </w:rPr>
            <m:t>g:E→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görbék</m:t>
              </m:r>
            </m:e>
          </m:d>
        </m:oMath>
      </m:oMathPara>
    </w:p>
    <w:p>
      <m:oMath>
        <m:r>
          <w:rPr>
            <w:rFonts w:ascii="Cambria Math" w:hAnsi="Cambria Math"/>
          </w:rPr>
          <m:t>e↦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</w:t>
      </w:r>
      <w:proofErr w:type="gramStart"/>
      <w:r>
        <w:t>görbe</w:t>
      </w:r>
      <w:proofErr w:type="gramEnd"/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→x</m:t>
        </m:r>
      </m:oMath>
      <w:r>
        <w:t xml:space="preserve"> </w:t>
      </w:r>
      <w:proofErr w:type="gramStart"/>
      <w:r>
        <w:t>folytonos</w:t>
      </w:r>
      <w:proofErr w:type="gramEnd"/>
    </w:p>
    <w:p>
      <w:r>
        <w:t>Ez a rész nem látszik jól: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t xml:space="preserve">ahol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Nem jól </w:t>
      </w:r>
      <w:proofErr w:type="gramStart"/>
      <w:r>
        <w:t>látszórész  vége</w:t>
      </w:r>
      <w:proofErr w:type="gramEnd"/>
      <w:r>
        <w:t>.</w:t>
      </w:r>
    </w:p>
    <w:p>
      <w:r>
        <w:t xml:space="preserve">És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begChr m:val="]"/>
                <m:endChr m:val="[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képek egymástól és a </w:t>
      </w:r>
      <m:oMath>
        <m:r>
          <w:rPr>
            <w:rFonts w:ascii="Cambria Math" w:hAnsi="Cambria Math"/>
          </w:rPr>
          <m:t>rng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t xml:space="preserve"> diszjunktak.</w:t>
      </w:r>
    </w:p>
    <w:p>
      <w:r>
        <w:t xml:space="preserve">Továbbá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az egyszerű görbe: (Törölt információ: injektív a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t>-en.)</w:t>
      </w:r>
    </w:p>
    <w:p>
      <w:r>
        <w:t>Legfeljebb a kezdő és végpontja egyezik meg.</w:t>
      </w:r>
    </w:p>
    <w:p>
      <w:pPr>
        <w:pStyle w:val="Heading2"/>
      </w:pPr>
      <w:r>
        <w:t>Síkbarajzolható gráf</w:t>
      </w:r>
    </w:p>
    <w:p>
      <w:r>
        <w:t xml:space="preserve">Ha egy gráfnak van lerajzolása, ami a síkban </w:t>
      </w:r>
      <w:proofErr w:type="gramStart"/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  <w:proofErr w:type="gramEnd"/>
          </m:sup>
        </m:sSup>
      </m:oMath>
      <w:r>
        <w:t>) megy, akkor síkbarajzolható.</w:t>
      </w:r>
    </w:p>
    <w:p>
      <w:r>
        <w:lastRenderedPageBreak/>
        <w:t xml:space="preserve">Például </w:t>
      </w:r>
      <w:r>
        <w:rPr>
          <w:noProof/>
        </w:rPr>
        <w:drawing>
          <wp:inline distT="0" distB="0" distL="0" distR="0">
            <wp:extent cx="1323975" cy="1276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síkbarajzolható. Hogyan? Így: </w:t>
      </w:r>
      <w:r>
        <w:rPr>
          <w:noProof/>
        </w:rPr>
        <w:drawing>
          <wp:inline distT="0" distB="0" distL="0" distR="0">
            <wp:extent cx="145732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Síkbarajzolhatóság eldöntésére van tétel:</w:t>
      </w:r>
    </w:p>
    <w:p>
      <w:pPr>
        <w:pStyle w:val="Heading2"/>
      </w:pPr>
      <w:r>
        <w:t xml:space="preserve">Minden gráf, ami nem síkbarajzolható, az valahogy tartalmaz vagy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3,3</m:t>
            </m:r>
          </m:sub>
        </m:sSub>
      </m:oMath>
      <w:r>
        <w:t xml:space="preserve">-t vagy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</m:oMath>
      <w:r>
        <w:t>-öt.</w:t>
      </w:r>
    </w:p>
    <w:p>
      <w:pPr>
        <w:pStyle w:val="ListParagraph"/>
        <w:numPr>
          <w:ilvl w:val="0"/>
          <w:numId w:val="4"/>
        </w:numPr>
      </w:pPr>
      <w:r>
        <w:t>Három ház három kút</w:t>
      </w:r>
    </w:p>
    <w:p>
      <w:pPr>
        <w:pStyle w:val="ListParagraph"/>
        <w:numPr>
          <w:ilvl w:val="0"/>
          <w:numId w:val="4"/>
        </w:numPr>
      </w:pPr>
      <w:r>
        <w:t>Teljes ötszög</w:t>
      </w:r>
    </w:p>
    <w:p>
      <w:pPr>
        <w:pStyle w:val="Heading2"/>
      </w:pPr>
      <w:r>
        <w:t>Topologikus izomorfizmus</w:t>
      </w:r>
    </w:p>
    <w:p>
      <w:r>
        <w:t>Két gráf nem izomorf, de topologikusan izomorf, ha az alábbi lépést vagy a fordítottját alkalmazva véges sokszor, egyiket át lehet alakítani a másikba:</w:t>
      </w:r>
    </w:p>
    <w:p>
      <w:r>
        <w:t>Egy másodfokú csúcsot letörlünk, és a szomszédjait összekötjük egy új éllel.</w:t>
      </w:r>
    </w:p>
    <w:p>
      <w:pPr>
        <w:pStyle w:val="Heading2"/>
        <w:rPr>
          <w:rFonts w:eastAsia="Arial Unicode MS" w:cs="Arial Unicode MS"/>
        </w:rPr>
      </w:pPr>
      <w:proofErr w:type="spellStart"/>
      <w:r>
        <w:t>Kuratowski</w:t>
      </w:r>
      <w:proofErr w:type="spellEnd"/>
      <w:r>
        <w:t xml:space="preserve"> tétele: Egy gráf pontosan akkor síkbarajzolható, hogyha nincs benne topologikusan se </w:t>
      </w:r>
      <w:proofErr w:type="gramStart"/>
      <w:r>
        <w:t>a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3,3</m:t>
            </m:r>
          </m:sub>
        </m:sSub>
      </m:oMath>
      <w:r>
        <w:t xml:space="preserve">, se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</m:oMath>
      <w:r>
        <w:t xml:space="preserve"> részgráf.</w:t>
      </w:r>
    </w:p>
    <w:p>
      <w:r>
        <w:t>Nehéz tétel, nem bizonyítjuk</w:t>
      </w:r>
    </w:p>
    <w:p>
      <w:pPr>
        <w:pStyle w:val="Heading2"/>
      </w:pPr>
      <w:r>
        <w:t>DEF: Irányított körmentes gráf, angolul DAG (</w:t>
      </w:r>
      <w:r>
        <w:rPr>
          <w:lang w:val="en-US"/>
        </w:rPr>
        <w:t>Directed Acyclic Graph</w:t>
      </w:r>
      <w:r>
        <w:t>) az az irányított gráf, mely nem tartalmaz irányított kört.</w:t>
      </w:r>
    </w:p>
    <w:p>
      <w:r>
        <w:t>Ez más, mint a fa. Tele lehet körökkel, csak nem irányított körökkel. "Minden nyíl jobbra mutat."</w:t>
      </w:r>
    </w:p>
    <w:p>
      <w:pPr>
        <w:pStyle w:val="Heading2"/>
      </w:pPr>
      <w:r>
        <w:t>DEF: Egy gráf csúcsainak színezését jólszínezésnek hívjuk, ha a szomszédos csúcsok színe különböző</w:t>
      </w:r>
    </w:p>
    <w:p>
      <w:r>
        <w:rPr>
          <w:noProof/>
        </w:rPr>
        <w:drawing>
          <wp:inline distT="0" distB="0" distL="0" distR="0">
            <wp:extent cx="14954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Egy gráf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színnel színezhető, ha van olyan jólszínezése, mely legfeljebb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színt használ.</w:t>
      </w:r>
    </w:p>
    <w:p>
      <w:r>
        <w:t xml:space="preserve">A legkisebb olyan </w:t>
      </w:r>
      <m:oMath>
        <m:r>
          <w:rPr>
            <w:rFonts w:ascii="Cambria Math" w:hAnsi="Cambria Math"/>
          </w:rPr>
          <m:t>k</m:t>
        </m:r>
      </m:oMath>
      <w:r>
        <w:t xml:space="preserve">-t, melyre a gráf </w:t>
      </w:r>
      <m:oMath>
        <m:r>
          <w:rPr>
            <w:rFonts w:ascii="Cambria Math" w:hAnsi="Cambria Math"/>
          </w:rPr>
          <m:t>k</m:t>
        </m:r>
      </m:oMath>
      <w:r>
        <w:t xml:space="preserve">-színezhető, a gráf kromatikus számának hívják. Jele a CHI görög betű: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(G)</m:t>
            </m:r>
          </m:sup>
        </m:sSup>
      </m:oMath>
    </w:p>
    <w:p>
      <w:r>
        <w:t xml:space="preserve">Ötszög: 3 </w:t>
      </w:r>
    </w:p>
    <w:p>
      <w:r>
        <w:rPr>
          <w:noProof/>
        </w:rPr>
        <w:drawing>
          <wp:inline distT="0" distB="0" distL="0" distR="0">
            <wp:extent cx="11430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Teljes ötszög: 5</w:t>
      </w:r>
    </w:p>
    <w:p>
      <w:pPr>
        <w:pStyle w:val="Heading2"/>
      </w:pPr>
      <w:r>
        <w:t xml:space="preserve">Páros gráf ⇔ kromatikus száma 2 </w:t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  <m:d>
              <m:dPr>
                <m:ctrlPr>
                  <w:rPr>
                    <w:rFonts w:ascii="Cambria Math" w:hAnsi="Cambria Math"/>
                    <w:b w:val="0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=2</m:t>
            </m:r>
          </m:e>
        </m:d>
      </m:oMath>
    </w:p>
    <w:p>
      <w:pPr>
        <w:pStyle w:val="Heading2"/>
      </w:pPr>
      <w:proofErr w:type="spellStart"/>
      <w:r>
        <w:t>Négyszíntétel</w:t>
      </w:r>
      <w:proofErr w:type="spellEnd"/>
      <w:r>
        <w:t>: Minden síkbarajzolható gráf legfeljebb négy színnel színezhető.</w:t>
      </w:r>
    </w:p>
    <w:p>
      <w:r>
        <w:t>Térkép négy színnel színezhető, hogy szomszédos országok színe különböző.</w:t>
      </w:r>
    </w:p>
    <w:p>
      <w:r>
        <w:t xml:space="preserve">Ez sokáig csak sejtés volt. Sőt, nem is tekintették "normálisnak" a bizonyítást. Számítógéppel, mind a </w:t>
      </w:r>
      <m:oMath>
        <m:r>
          <w:rPr>
            <w:rFonts w:ascii="Cambria Math" w:hAnsi="Cambria Math"/>
          </w:rPr>
          <m:t>600 000</m:t>
        </m:r>
      </m:oMath>
      <w:r>
        <w:t xml:space="preserve"> lehetőség megvizsgálásával volt bizonyítva. (Ma is.)</w:t>
      </w:r>
    </w:p>
    <w:p>
      <w:r>
        <w:t>Most már bizonyítottnak tekintjük. Számítógéppel az óta már mást is bizonyítottunk.</w:t>
      </w:r>
    </w:p>
    <w:p>
      <w:pPr>
        <w:pStyle w:val="Heading1"/>
      </w:pPr>
      <w:r>
        <w:t>Gráfok felhasználása</w:t>
      </w:r>
    </w:p>
    <w:p>
      <w:r>
        <w:t>Miért jó? Miért szeretik annyira a programozók a gráfokat?</w:t>
      </w:r>
    </w:p>
    <w:p>
      <w:pPr>
        <w:pStyle w:val="Heading2"/>
      </w:pPr>
      <w:r>
        <w:t>Súlyozott gráfok</w:t>
      </w:r>
    </w:p>
    <w:p>
      <w:r>
        <w:t>Hálózatok (számítógépes, vízvezeték, stb.)</w:t>
      </w:r>
    </w:p>
    <w:p>
      <w:r>
        <w:t xml:space="preserve">Adatot küldünk. </w:t>
      </w:r>
      <w:proofErr w:type="spellStart"/>
      <w:r>
        <w:t>Router</w:t>
      </w:r>
      <w:proofErr w:type="spellEnd"/>
      <w:r>
        <w:t xml:space="preserve"> </w:t>
      </w:r>
      <w:proofErr w:type="gramStart"/>
      <w:r>
        <w:t>(útvonal</w:t>
      </w:r>
      <w:proofErr w:type="gramEnd"/>
      <w:r>
        <w:t xml:space="preserve"> kereső) </w:t>
      </w:r>
      <w:proofErr w:type="spellStart"/>
      <w:r>
        <w:t>megmodnja</w:t>
      </w:r>
      <w:proofErr w:type="spellEnd"/>
      <w:r>
        <w:t>, merre menjen.</w:t>
      </w:r>
    </w:p>
    <w:p>
      <w:pPr>
        <w:pStyle w:val="Heading2"/>
      </w:pPr>
      <w:r>
        <w:t>DAG (Irányított körmentes gráf)</w:t>
      </w:r>
    </w:p>
    <w:p>
      <w:r>
        <w:t>Öltözködés algoritmusa:</w:t>
      </w:r>
    </w:p>
    <w:p>
      <w:r>
        <w:rPr>
          <w:noProof/>
        </w:rPr>
        <w:drawing>
          <wp:inline distT="0" distB="0" distL="0" distR="0">
            <wp:extent cx="22860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Házépítés: Alapozni kell előbb, mint tetőt építeni. Falakat fel kell húzni vakolás előtt.</w:t>
      </w:r>
    </w:p>
    <w:p>
      <w:pPr>
        <w:pStyle w:val="Heading2"/>
      </w:pPr>
      <w:r>
        <w:t>Színezés</w:t>
      </w:r>
    </w:p>
    <w:p>
      <w:r>
        <w:t>Konfliktusok keresése: Politikusok vacsoráztatása rendkívül kényes dolog. Nem mindegy, hogy ki kivel ülhet egy asztalnál.</w:t>
      </w:r>
    </w:p>
    <w:p>
      <w:r>
        <w:t>Kapcsolati gráfon az "UTÁL" címkézett éllel összekötött politikusok más színnel lesznek színezve. (Szín = asztal azonosítója</w:t>
      </w:r>
    </w:p>
    <w:p>
      <w:r>
        <w:t xml:space="preserve">Változók tárolása regiszterekben. </w:t>
      </w:r>
      <m:oMath>
        <m:r>
          <w:rPr>
            <w:rFonts w:ascii="Cambria Math" w:hAnsi="Cambria Math"/>
          </w:rPr>
          <m:t>a=a+b</m:t>
        </m:r>
      </m:oMath>
      <w:r>
        <w:t xml:space="preserve"> </w:t>
      </w:r>
      <w:proofErr w:type="gramStart"/>
      <w:r>
        <w:t>esetén</w:t>
      </w:r>
      <w:proofErr w:type="gramEnd"/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és </w:t>
      </w:r>
      <m:oMath>
        <m:r>
          <w:rPr>
            <w:rFonts w:ascii="Cambria Math" w:hAnsi="Cambria Math"/>
          </w:rPr>
          <m:t>b</m:t>
        </m:r>
      </m:oMath>
      <w:r>
        <w:t xml:space="preserve"> nem kerülhetnek egy regiszterbe, kiütnék egymást.</w:t>
      </w:r>
    </w:p>
    <w:p>
      <w:r>
        <w:t>Órarend: Bonyolult kapcsolatok rendszere: Tanár egy időpontban nem lehet két helyen. Diák sem. (Elméletileg!) Másnak nem lehet ugyanitt ugyanekkor órája.</w:t>
      </w:r>
    </w:p>
    <w:p>
      <w:pPr>
        <w:pStyle w:val="Heading2"/>
      </w:pPr>
      <w:r>
        <w:t>Síkbarajzolás</w:t>
      </w:r>
    </w:p>
    <w:p>
      <w:r>
        <w:t>Nyomtatott áramkör: Nem akarjuk a vezetékeket szigetelni, se 3D-be felmenni. Mert így olcsó.</w:t>
      </w:r>
    </w:p>
    <w:p>
      <w:pPr>
        <w:pStyle w:val="Heading1"/>
      </w:pPr>
      <w:r>
        <w:t>Ciklikus csoportok</w:t>
      </w:r>
    </w:p>
    <w:p>
      <w:r>
        <w:t>Gráfoknak ezzel vége. Most jön a kódoláselmélet alapozás. Csoportok, polinomok, testek. (Minden, ami rossz.)</w:t>
      </w:r>
    </w:p>
    <w:p>
      <w:pPr>
        <w:pStyle w:val="Heading2"/>
      </w:pPr>
      <w:r>
        <w:t>Ismétlés: Csoport</w:t>
      </w:r>
    </w:p>
    <w:p>
      <w:pPr>
        <w:rPr>
          <w:rFonts w:eastAsiaTheme="majorEastAsia" w:cstheme="maj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G,•</m:t>
            </m:r>
          </m:e>
        </m:d>
      </m:oMath>
      <w:r>
        <w:rPr>
          <w:rFonts w:eastAsiaTheme="majorEastAsia" w:cstheme="majorBidi"/>
        </w:rPr>
        <w:t xml:space="preserve"> </w:t>
      </w:r>
      <w:proofErr w:type="gramStart"/>
      <w:r>
        <w:rPr>
          <w:rFonts w:eastAsiaTheme="majorEastAsia" w:cstheme="majorBidi"/>
        </w:rPr>
        <w:t>csoport</w:t>
      </w:r>
      <w:proofErr w:type="gramEnd"/>
      <w:r>
        <w:rPr>
          <w:rFonts w:eastAsiaTheme="majorEastAsia" w:cstheme="majorBidi"/>
        </w:rPr>
        <w:t>, ha:</w:t>
      </w:r>
    </w:p>
    <w:p>
      <w:pPr>
        <w:pStyle w:val="ListParagraph"/>
        <w:numPr>
          <w:ilvl w:val="0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• binér (kétváltozós) művelet </w:t>
      </w:r>
      <m:oMath>
        <m:r>
          <w:rPr>
            <w:rFonts w:ascii="Cambria Math" w:eastAsiaTheme="majorEastAsia" w:hAnsi="Cambria Math" w:cstheme="majorBidi"/>
          </w:rPr>
          <m:t>G</m:t>
        </m:r>
      </m:oMath>
      <w:r>
        <w:rPr>
          <w:rFonts w:eastAsiaTheme="majorEastAsia" w:cstheme="majorBidi"/>
        </w:rPr>
        <w:t>-n (pl. szorzás)</w:t>
      </w:r>
    </w:p>
    <w:p>
      <w:pPr>
        <w:pStyle w:val="ListParagraph"/>
        <w:numPr>
          <w:ilvl w:val="1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Páratlan számokon összeadás pl. nem művelet, mert megbukik </w:t>
      </w:r>
      <m:oMath>
        <m:r>
          <w:rPr>
            <w:rFonts w:ascii="Cambria Math" w:eastAsiaTheme="majorEastAsia" w:hAnsi="Cambria Math" w:cstheme="majorBidi"/>
          </w:rPr>
          <m:t>1+1=2</m:t>
        </m:r>
      </m:oMath>
      <w:r>
        <w:rPr>
          <w:rFonts w:eastAsiaTheme="majorEastAsia" w:cstheme="majorBidi"/>
        </w:rPr>
        <w:t xml:space="preserve">, </w:t>
      </w:r>
      <m:oMath>
        <m:r>
          <w:rPr>
            <w:rFonts w:ascii="Cambria Math" w:eastAsiaTheme="majorEastAsia" w:hAnsi="Cambria Math" w:cstheme="majorBidi"/>
          </w:rPr>
          <m:t>2</m:t>
        </m:r>
      </m:oMath>
      <w:r>
        <w:rPr>
          <w:rFonts w:eastAsiaTheme="majorEastAsia" w:cstheme="majorBidi"/>
        </w:rPr>
        <w:t xml:space="preserve"> már nem páratlan</w:t>
      </w:r>
    </w:p>
    <w:p>
      <w:pPr>
        <w:pStyle w:val="ListParagraph"/>
        <w:numPr>
          <w:ilvl w:val="0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>asszociatív</w:t>
      </w:r>
    </w:p>
    <w:p>
      <w:pPr>
        <w:pStyle w:val="ListParagraph"/>
        <w:numPr>
          <w:ilvl w:val="1"/>
          <w:numId w:val="6"/>
        </w:num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a*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b*c</m:t>
            </m:r>
          </m:e>
        </m:d>
        <m:r>
          <w:rPr>
            <w:rFonts w:ascii="Cambria Math" w:eastAsiaTheme="majorEastAsia" w:hAnsi="Cambria Math" w:cstheme="majorBidi"/>
          </w:rPr>
          <m:t>=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a*b</m:t>
            </m:r>
          </m:e>
        </m:d>
        <m:r>
          <w:rPr>
            <w:rFonts w:ascii="Cambria Math" w:eastAsiaTheme="majorEastAsia" w:hAnsi="Cambria Math" w:cstheme="majorBidi"/>
          </w:rPr>
          <m:t>*c</m:t>
        </m:r>
      </m:oMath>
    </w:p>
    <w:p>
      <w:pPr>
        <w:pStyle w:val="ListParagraph"/>
        <w:numPr>
          <w:ilvl w:val="0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>van semleges elem</w:t>
      </w:r>
    </w:p>
    <w:p>
      <w:pPr>
        <w:pStyle w:val="ListParagraph"/>
        <w:numPr>
          <w:ilvl w:val="1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>1 szorzásnál, 0 összeadásnál</w:t>
      </w:r>
    </w:p>
    <w:p>
      <w:pPr>
        <w:pStyle w:val="ListParagraph"/>
        <w:numPr>
          <w:ilvl w:val="0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>mindennek van inverze</w:t>
      </w:r>
    </w:p>
    <w:p>
      <w:pPr>
        <w:pStyle w:val="ListParagraph"/>
        <w:numPr>
          <w:ilvl w:val="1"/>
          <w:numId w:val="6"/>
        </w:numPr>
        <w:rPr>
          <w:rFonts w:eastAsiaTheme="majorEastAsia" w:cstheme="majorBidi"/>
        </w:rPr>
      </w:pPr>
      <w:r>
        <w:rPr>
          <w:rFonts w:eastAsiaTheme="majorEastAsia" w:cstheme="majorBidi"/>
        </w:rPr>
        <w:t>ellentett összeadásnál, reciprok a szorzásnál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grupoid → félcsoport → monoid → csoport → Ábel-csoport, ha még kommutatív is</w:t>
      </w:r>
    </w:p>
    <w:p>
      <w:pPr>
        <w:pStyle w:val="Heading3"/>
        <w:rPr>
          <w:rFonts w:eastAsiaTheme="majorEastAsia"/>
        </w:rPr>
      </w:pPr>
      <w:r>
        <w:rPr>
          <w:rFonts w:eastAsiaTheme="majorEastAsia"/>
        </w:rPr>
        <w:t>Példák Ábel-csoportra</w:t>
      </w:r>
    </w:p>
    <w:p>
      <w:pPr>
        <w:rPr>
          <w:rFonts w:eastAsiaTheme="majorEastAsia" w:cs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Z,+</m:t>
              </m:r>
            </m:e>
          </m:d>
        </m:oMath>
      </m:oMathPara>
    </w:p>
    <w:p>
      <w:pPr>
        <w:rPr>
          <w:rFonts w:eastAsiaTheme="majorEastAsia" w:cs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w:rPr>
                  <w:rFonts w:ascii="Cambria Math" w:hAnsi="Cambria Math"/>
                </w:rPr>
                <m:t>,*</m:t>
              </m:r>
            </m:e>
          </m:d>
        </m:oMath>
      </m:oMathPara>
    </w:p>
    <w:p>
      <w:pPr>
        <w:rPr>
          <w:rFonts w:eastAsiaTheme="majorEastAsia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ajorEastAsia" w:hAnsi="Cambria Math" w:cstheme="majorBidi"/>
            </w:rPr>
            <m:t>(C</m:t>
          </m:r>
          <m:r>
            <m:rPr>
              <m:lit/>
            </m:rPr>
            <w:rPr>
              <w:rFonts w:ascii="Cambria Math" w:eastAsiaTheme="majorEastAsia" w:hAnsi="Cambria Math" w:cstheme="majorBidi"/>
            </w:rPr>
            <m:t>{</m:t>
          </m:r>
          <m:r>
            <w:rPr>
              <w:rFonts w:ascii="Cambria Math" w:eastAsiaTheme="majorEastAsia" w:hAnsi="Cambria Math" w:cstheme="majorBidi"/>
            </w:rPr>
            <m:t>0},°)</m:t>
          </m:r>
        </m:oMath>
      </m:oMathPara>
    </w:p>
    <w:p>
      <w:pPr>
        <w:rPr>
          <w:rFonts w:eastAsiaTheme="majorEastAsia" w:cs="Times New Roman"/>
        </w:rPr>
      </w:pPr>
      <m:oMath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</w:rPr>
                  <m:t>Rubik kocka forgatásai,</m:t>
                </m:r>
              </m:e>
            </m:d>
            <m:r>
              <w:rPr>
                <w:rFonts w:ascii="Cambria Math" w:eastAsiaTheme="majorEastAsia" w:hAnsi="Cambria Math" w:cstheme="majorBidi"/>
              </w:rPr>
              <m:t xml:space="preserve"> komp</m:t>
            </m:r>
            <m:r>
              <w:rPr>
                <w:rFonts w:ascii="Cambria Math" w:eastAsiaTheme="majorEastAsia" w:hAnsi="Cambria Math" w:cstheme="majorBidi"/>
              </w:rPr>
              <m:t>ozíció</m:t>
            </m:r>
          </m:e>
        </m:d>
      </m:oMath>
      <w:r>
        <w:rPr>
          <w:rFonts w:eastAsiaTheme="majorEastAsia" w:cs="Times New Roman"/>
        </w:rPr>
        <w:t xml:space="preserve"> Érdekesség: Embereknek kitalált algoritmusok sokkal lassabbak (100 lépés). A csoportelméleti dolgok, amiket a számítógép használ, nem érthetőek számunkra, de jóval hatékonyabbak (20 lépés). Rubik kocka állásai kb. 20 jegyű szám, nagyon nagy csoport.</w:t>
      </w:r>
    </w:p>
    <w:p>
      <w:r>
        <w:t>Általában szimmetriák vagy forgatások csoportjai kellenek majd nekünk.</w:t>
      </w:r>
    </w:p>
    <w:p>
      <w:pPr>
        <w:pStyle w:val="Heading2"/>
      </w:pPr>
      <w:r>
        <w:t>Ismétlés: Részcsoport</w:t>
      </w:r>
    </w:p>
    <w:p>
      <w:r>
        <w:rPr>
          <w:rFonts w:eastAsiaTheme="majorEastAsia" w:cstheme="majorBidi"/>
        </w:rPr>
        <w:t xml:space="preserve">Egy </w:t>
      </w:r>
      <m:oMath>
        <m:r>
          <w:rPr>
            <w:rFonts w:ascii="Cambria Math" w:hAnsi="Cambria Math"/>
          </w:rPr>
          <m:t>G</m:t>
        </m:r>
      </m:oMath>
      <w:r>
        <w:t xml:space="preserve"> csoportnak </w:t>
      </w:r>
      <m:oMath>
        <m:r>
          <w:rPr>
            <w:rFonts w:ascii="Cambria Math" w:hAnsi="Cambria Math"/>
          </w:rPr>
          <m:t>H</m:t>
        </m:r>
      </m:oMath>
      <w:r>
        <w:t xml:space="preserve"> részcsoportja, ha teljesül a "rész" és a "csoport":</w:t>
      </w:r>
    </w:p>
    <w:p>
      <w:r>
        <w:t xml:space="preserve">Rész: </w:t>
      </w:r>
      <m:oMath>
        <m:r>
          <w:rPr>
            <w:rFonts w:ascii="Cambria Math" w:hAnsi="Cambria Math"/>
          </w:rPr>
          <m:t>H⊆G</m:t>
        </m:r>
      </m:oMath>
    </w:p>
    <w:p>
      <w:r>
        <w:t xml:space="preserve">Csoport: Művelete csak </w:t>
      </w:r>
      <m:oMath>
        <m:r>
          <w:rPr>
            <w:rFonts w:ascii="Cambria Math" w:hAnsi="Cambria Math"/>
          </w:rPr>
          <m:t>H</m:t>
        </m:r>
      </m:oMath>
      <w:r>
        <w:t xml:space="preserve">-n nézve (megszorítva </w:t>
      </w:r>
      <m:oMath>
        <m:r>
          <w:rPr>
            <w:rFonts w:ascii="Cambria Math" w:hAnsi="Cambria Math"/>
          </w:rPr>
          <m:t>H</m:t>
        </m:r>
      </m:oMath>
      <w:r>
        <w:t>-ra) csoport.</w:t>
      </w:r>
    </w:p>
    <w:p>
      <w:pPr>
        <w:pStyle w:val="Heading3"/>
      </w:pPr>
      <w:r>
        <w:t>Példák</w:t>
      </w:r>
    </w:p>
    <w:p>
      <w:r>
        <w:t xml:space="preserve">Például a páros számok összeadással részcsoportja </w:t>
      </w:r>
      <w:proofErr w:type="spellStart"/>
      <w:r>
        <w:t>ℤ-nek</w:t>
      </w:r>
      <w:proofErr w:type="spellEnd"/>
      <w:r>
        <w:t xml:space="preserve"> az összeadással.</w:t>
      </w:r>
    </w:p>
    <w:p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Páros számok</m:t>
                  </m:r>
                </m:e>
              </m:d>
              <m:r>
                <w:rPr>
                  <w:rFonts w:ascii="Cambria Math" w:hAnsi="Cambria Math"/>
                </w:rPr>
                <m:t>,+</m:t>
              </m:r>
            </m:e>
          </m:d>
          <m:r>
            <w:rPr>
              <w:rFonts w:ascii="Cambria Math" w:hAnsi="Cambria Math"/>
            </w:rPr>
            <m:t>≤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Z,+</m:t>
              </m:r>
            </m:e>
          </m:d>
        </m:oMath>
      </m:oMathPara>
    </w:p>
    <w:p>
      <w:r>
        <w:t>Páratlanok összeadással: 3+5=8</w:t>
      </w:r>
    </w:p>
    <w:p>
      <w:r>
        <w:t>Pozitív számok összeadással: Nincs benne nulla.</w:t>
      </w:r>
    </w:p>
    <w:p>
      <w:r>
        <w:t xml:space="preserve">A kétszer kettes valósmátrixok melyeknek determinánsa pozitív részcsoportja az összes numnulla determinánsú </w:t>
      </w:r>
      <m:oMath>
        <m:r>
          <w:rPr>
            <w:rFonts w:ascii="Cambria Math" w:hAnsi="Cambria Math"/>
          </w:rPr>
          <m:t xml:space="preserve">2×2 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mátrixnak. De ez NEM Ábel csoport. (?) És negatív determinánssal ugyan ez nem igaz. Két negatív lehet pozitív.</w:t>
      </w:r>
    </w:p>
    <w:p>
      <w:pPr>
        <w:pStyle w:val="Heading2"/>
      </w:pPr>
      <w:r>
        <w:t>Ismétlés: Homomorfizmus</w:t>
      </w:r>
    </w:p>
    <w:p>
      <w:r>
        <w:t xml:space="preserve">Függvény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között, teljesen és egyértelműen leképezi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-et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-be. Legalábbis azt hiszem így volt tavaly…</w:t>
      </w:r>
    </w:p>
    <w:p>
      <w:r>
        <w:t xml:space="preserve">Izomorfizmus (ha bijektív), endomorfizmus, epimorfizmus, monomorfizmus, automorfizmus (ha </w:t>
      </w:r>
      <m:oMath>
        <m:r>
          <w:rPr>
            <w:rFonts w:ascii="Cambria Math" w:hAnsi="Cambria Math"/>
          </w:rPr>
          <m:t>G→G</m:t>
        </m:r>
      </m:oMath>
      <w:r>
        <w:t xml:space="preserve"> és izomorfizmus).</w:t>
      </w:r>
    </w:p>
    <w:p>
      <w:pPr>
        <w:pStyle w:val="Heading2"/>
      </w:pPr>
      <w:r>
        <w:t>Példák csoportok közti dolgokra</w:t>
      </w:r>
    </w:p>
    <w:p>
      <w:pPr>
        <w:pStyle w:val="Heading3"/>
      </w:pPr>
      <w:r>
        <w:t>Izomorfizmus</w:t>
      </w:r>
    </w:p>
    <w:p>
      <w:r>
        <w:rPr>
          <w:rFonts w:eastAsia="Times New Roman" w:cs="Times New Roman"/>
        </w:rPr>
        <w:t xml:space="preserve">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t xml:space="preserve"> halmazon a modulo 2 összeadás </w:t>
      </w:r>
      <m:oMath>
        <m:r>
          <w:rPr>
            <w:rFonts w:ascii="Cambria Math" w:hAnsi="Cambria Math"/>
          </w:rPr>
          <m:t>≅</m:t>
        </m:r>
      </m:oMath>
      <w:r>
        <w:t xml:space="preserve"> kizáró vagy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</w:tblGrid>
      <w:tr>
        <w:tc>
          <w:tcPr>
            <w:tcW w:w="370" w:type="dxa"/>
          </w:tcPr>
          <w:p>
            <w:r>
              <w:t>+</w:t>
            </w:r>
          </w:p>
        </w:tc>
        <w:tc>
          <w:tcPr>
            <w:tcW w:w="370" w:type="dxa"/>
          </w:tcPr>
          <w:p>
            <w:r>
              <w:t>0</w:t>
            </w:r>
          </w:p>
        </w:tc>
        <w:tc>
          <w:tcPr>
            <w:tcW w:w="370" w:type="dxa"/>
          </w:tcPr>
          <w:p>
            <w:r>
              <w:t>1</w:t>
            </w:r>
          </w:p>
        </w:tc>
      </w:tr>
      <w:tr>
        <w:tc>
          <w:tcPr>
            <w:tcW w:w="370" w:type="dxa"/>
          </w:tcPr>
          <w:p>
            <w:r>
              <w:t>0</w:t>
            </w:r>
          </w:p>
        </w:tc>
        <w:tc>
          <w:tcPr>
            <w:tcW w:w="370" w:type="dxa"/>
          </w:tcPr>
          <w:p>
            <w:r>
              <w:t>0</w:t>
            </w:r>
          </w:p>
        </w:tc>
        <w:tc>
          <w:tcPr>
            <w:tcW w:w="370" w:type="dxa"/>
          </w:tcPr>
          <w:p>
            <w:r>
              <w:t>1</w:t>
            </w:r>
          </w:p>
        </w:tc>
      </w:tr>
      <w:tr>
        <w:tc>
          <w:tcPr>
            <w:tcW w:w="370" w:type="dxa"/>
          </w:tcPr>
          <w:p>
            <w:r>
              <w:t>1</w:t>
            </w:r>
          </w:p>
        </w:tc>
        <w:tc>
          <w:tcPr>
            <w:tcW w:w="370" w:type="dxa"/>
          </w:tcPr>
          <w:p>
            <w:r>
              <w:t>1</w:t>
            </w:r>
          </w:p>
        </w:tc>
        <w:tc>
          <w:tcPr>
            <w:tcW w:w="370" w:type="dxa"/>
          </w:tcPr>
          <w:p>
            <w:r>
              <w:t>0</w:t>
            </w:r>
          </w:p>
        </w:tc>
      </w:tr>
    </w:tbl>
    <w:p>
      <w:pPr>
        <w:pStyle w:val="Heading3"/>
      </w:pPr>
      <w:r>
        <w:t>Homomorfizmus</w:t>
      </w:r>
    </w:p>
    <w:p>
      <w:pPr>
        <w:rPr>
          <w:rFonts w:eastAsia="Times New Roman" w:cs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Z,+</m:t>
              </m: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f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↦</m:t>
                </m:r>
              </m:e>
            </m:mr>
          </m:m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groupChr>
                </m:e>
                <m:li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0,1</m:t>
                      </m:r>
                    </m:e>
                  </m:d>
                </m:lim>
              </m:limUpp>
              <m:r>
                <w:rPr>
                  <w:rFonts w:ascii="Cambria Math" w:hAnsi="Cambria Math"/>
                </w:rPr>
                <m:t>,+</m:t>
              </m:r>
            </m:e>
          </m:d>
        </m:oMath>
      </m:oMathPara>
    </w:p>
    <w:p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n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</w:rPr>
                    <m:t xml:space="preserve">0, </m:t>
                  </m:r>
                  <m:r>
                    <w:rPr>
                      <w:rFonts w:ascii="Cambria Math" w:eastAsia="Times New Roman" w:hAnsi="Cambria Math" w:cs="Times New Roman"/>
                    </w:rPr>
                    <m:t>ha páros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</w:rPr>
                    <m:t xml:space="preserve">1, </m:t>
                  </m:r>
                  <m:r>
                    <w:rPr>
                      <w:rFonts w:ascii="Cambria Math" w:eastAsia="Times New Roman" w:hAnsi="Cambria Math" w:cs="Times New Roman"/>
                    </w:rPr>
                    <m:t>ha páratlan</m:t>
                  </m:r>
                </m:e>
              </m:eqArr>
            </m:e>
          </m:d>
        </m:oMath>
      </m:oMathPara>
    </w:p>
    <w:p>
      <w:r>
        <w:rPr>
          <w:rFonts w:eastAsia="Times New Roman" w:cs="Times New Roman"/>
        </w:rPr>
        <w:t xml:space="preserve">Művelettartó: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>
      <w:r>
        <w:t xml:space="preserve">Mátrixhoz hozzárendezzük a determinánsát. </w:t>
      </w:r>
      <m:oMath>
        <m:r>
          <w:rPr>
            <w:rFonts w:ascii="Cambria Math" w:hAnsi="Cambria Math"/>
          </w:rPr>
          <m:t>mx↦det;</m:t>
        </m:r>
      </m:oMath>
      <w:r>
        <w:t xml:space="preserve"> </w:t>
      </w:r>
      <w:proofErr w:type="gramStart"/>
      <w:r>
        <w:t>det(</w:t>
      </w:r>
      <w:proofErr w:type="gramEnd"/>
      <w:r>
        <w:t>A*B)=det(A)*det(B)</w:t>
      </w:r>
    </w:p>
    <w:p>
      <w:pPr>
        <w:pStyle w:val="Heading2"/>
      </w:pPr>
      <w:r>
        <w:t>Ismétlés: Homomorf kép</w:t>
      </w:r>
    </w:p>
    <w:p>
      <w:r>
        <w:t>-.- Volt?</w:t>
      </w:r>
    </w:p>
    <w:p>
      <w:pPr>
        <w:pStyle w:val="Heading2"/>
      </w:pPr>
      <w:r>
        <w:t>Generátum</w:t>
      </w:r>
    </w:p>
    <w:p>
      <w:pPr>
        <w:rPr>
          <w:rFonts w:eastAsiaTheme="majorEastAsia" w:cstheme="majorBidi"/>
        </w:rPr>
      </w:pPr>
      <m:oMath>
        <m:r>
          <w:rPr>
            <w:rFonts w:ascii="Cambria Math" w:hAnsi="Cambria Math"/>
          </w:rPr>
          <m:t>K⊆G</m:t>
        </m:r>
      </m:oMath>
      <w:r>
        <w:rPr>
          <w:rFonts w:eastAsiaTheme="majorEastAsia" w:cstheme="majorBidi"/>
        </w:rPr>
        <w:t xml:space="preserve"> (részhalmaz, nem részcsoport)</w:t>
      </w:r>
    </w:p>
    <w:p>
      <w:pPr>
        <w:rPr>
          <w:rFonts w:eastAsiaTheme="majorEastAsia" w:cstheme="majorBidi"/>
        </w:rPr>
      </w:pPr>
      <m:oMath>
        <m:d>
          <m:dPr>
            <m:begChr m:val="〈"/>
            <m:endChr m:val="〉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K</m:t>
            </m:r>
          </m:e>
        </m:d>
      </m:oMath>
      <w:r>
        <w:rPr>
          <w:rFonts w:eastAsiaTheme="majorEastAsia" w:cstheme="majorBidi"/>
        </w:rPr>
        <w:t xml:space="preserve"> </w:t>
      </w:r>
      <w:proofErr w:type="gramStart"/>
      <w:r>
        <w:rPr>
          <w:rFonts w:eastAsiaTheme="majorEastAsia" w:cstheme="majorBidi"/>
        </w:rPr>
        <w:t>az</w:t>
      </w:r>
      <w:proofErr w:type="gramEnd"/>
      <w:r>
        <w:rPr>
          <w:rFonts w:eastAsiaTheme="majorEastAsia" w:cstheme="majorBidi"/>
        </w:rPr>
        <w:t xml:space="preserve"> a legszűkebb részcsoportja </w:t>
      </w:r>
      <m:oMath>
        <m:r>
          <w:rPr>
            <w:rFonts w:ascii="Cambria Math" w:eastAsiaTheme="majorEastAsia" w:hAnsi="Cambria Math" w:cstheme="majorBidi"/>
          </w:rPr>
          <m:t>G</m:t>
        </m:r>
      </m:oMath>
      <w:r>
        <w:rPr>
          <w:rFonts w:eastAsiaTheme="majorEastAsia" w:cstheme="majorBidi"/>
        </w:rPr>
        <w:t xml:space="preserve">-nek, melynek részhalmaza </w:t>
      </w:r>
      <m:oMath>
        <m:r>
          <w:rPr>
            <w:rFonts w:ascii="Cambria Math" w:eastAsiaTheme="majorEastAsia" w:hAnsi="Cambria Math" w:cstheme="majorBidi"/>
          </w:rPr>
          <m:t>K</m:t>
        </m:r>
      </m:oMath>
      <w:r>
        <w:rPr>
          <w:rFonts w:eastAsiaTheme="majorEastAsia" w:cstheme="majorBidi"/>
        </w:rPr>
        <w:t>.</w:t>
      </w:r>
    </w:p>
    <w:p>
      <w:pPr>
        <w:rPr>
          <w:rFonts w:eastAsiaTheme="majorEastAsia" w:cstheme="majorBidi"/>
        </w:rPr>
      </w:pPr>
      <m:oMath>
        <m:d>
          <m:dPr>
            <m:begChr m:val="〈"/>
            <m:endChr m:val="〉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K</m:t>
            </m:r>
          </m:e>
        </m:d>
      </m:oMath>
      <w:r>
        <w:rPr>
          <w:rFonts w:eastAsiaTheme="majorEastAsia" w:cstheme="majorBidi"/>
        </w:rPr>
        <w:t xml:space="preserve"> </w:t>
      </w:r>
      <w:proofErr w:type="gramStart"/>
      <w:r>
        <w:rPr>
          <w:rFonts w:eastAsiaTheme="majorEastAsia" w:cstheme="majorBidi"/>
        </w:rPr>
        <w:t>mindazon</w:t>
      </w:r>
      <w:proofErr w:type="gramEnd"/>
      <w:r>
        <w:rPr>
          <w:rFonts w:eastAsiaTheme="majorEastAsia" w:cstheme="majorBidi"/>
        </w:rPr>
        <w:t xml:space="preserve"> elemek halmaza, melyeket a K-beli elemekből az inverzképzés és a művelet segítségével előállíthatunk.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Ez a rész most még inkább nem létszik:</w:t>
      </w:r>
      <w:r>
        <w:rPr>
          <w:rFonts w:eastAsiaTheme="majorEastAsia" w:cstheme="majorBidi"/>
        </w:rPr>
        <w:br/>
      </w:r>
      <m:oMathPara>
        <m:oMath>
          <m:r>
            <w:rPr>
              <w:rFonts w:ascii="Cambria Math" w:eastAsiaTheme="majorEastAsia" w:hAnsi="Cambria Math" w:cstheme="majorBidi"/>
            </w:rPr>
            <m:t>n: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>Z,+</m:t>
              </m:r>
            </m:e>
          </m:d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K=</m:t>
          </m:r>
          <m:d>
            <m:dPr>
              <m:begChr m:val="{"/>
              <m:endChr m:val="}"/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6,9</m:t>
              </m:r>
            </m:e>
          </m:d>
          <m:r>
            <w:rPr>
              <w:rFonts w:ascii="Cambria Math" w:eastAsiaTheme="majorEastAsia" w:hAnsi="Cambria Math" w:cstheme="majorBidi"/>
            </w:rPr>
            <w:br/>
          </m:r>
        </m:oMath>
        <m:oMath>
          <m:d>
            <m:dPr>
              <m:begChr m:val="〈"/>
              <m:endChr m:val="〉"/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K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0,</m:t>
              </m:r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±</m:t>
              </m:r>
              <m:r>
                <w:rPr>
                  <w:rFonts w:ascii="Cambria Math" w:eastAsiaTheme="majorEastAsia" w:hAnsi="Cambria Math" w:cstheme="majorBidi"/>
                </w:rPr>
                <m:t>3,</m:t>
              </m:r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±</m:t>
              </m:r>
              <m:r>
                <w:rPr>
                  <w:rFonts w:ascii="Cambria Math" w:eastAsiaTheme="majorEastAsia" w:hAnsi="Cambria Math" w:cstheme="majorBidi"/>
                </w:rPr>
                <m:t>6…</m:t>
              </m:r>
            </m:e>
          </m:d>
        </m:oMath>
        <m:oMath>
          <m:r>
            <w:rPr>
              <w:rFonts w:ascii="Cambria Math" w:eastAsiaTheme="majorEastAsia" w:hAnsi="Cambria Math" w:cstheme="majorBidi"/>
            </w:rPr>
            <m:t>6+6</m:t>
          </m:r>
        </m:oMath>
        <m:oMath>
          <m:r>
            <w:rPr>
              <w:rFonts w:ascii="Cambria Math" w:eastAsiaTheme="majorEastAsia" w:hAnsi="Cambria Math" w:cstheme="majorBidi"/>
            </w:rPr>
            <m:t>9+9+9-6-6</m:t>
          </m:r>
        </m:oMath>
      </m:oMathPara>
      <w:r>
        <w:rPr>
          <w:rFonts w:eastAsiaTheme="majorEastAsia" w:cstheme="majorBidi"/>
        </w:rPr>
        <w:br/>
      </w:r>
      <w:r>
        <w:rPr>
          <w:rFonts w:eastAsiaTheme="majorEastAsia" w:cstheme="majorBidi"/>
        </w:rPr>
        <w:t>Nem látszó rész vége.</w:t>
      </w:r>
    </w:p>
    <w:p>
      <w:pPr>
        <w:pStyle w:val="Heading2"/>
      </w:pPr>
      <w:r>
        <w:t>Részcsoportok tetszőleges metszete is részcsoport</w:t>
      </w:r>
    </w:p>
    <w:p>
      <w:pPr>
        <w:rPr>
          <w:rFonts w:eastAsiaTheme="majorEastAsia" w:cstheme="majorBid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γ</m:t>
              </m:r>
            </m:sub>
          </m:sSub>
          <m:r>
            <w:rPr>
              <w:rFonts w:ascii="Cambria Math" w:hAnsi="Cambria Math"/>
            </w:rPr>
            <m:t>≤G, γ∈</m:t>
          </m:r>
          <m:r>
            <m:rPr>
              <m:sty m:val="p"/>
            </m:rPr>
            <w:rPr>
              <w:rFonts w:ascii="Cambria Math" w:hAnsi="Cambria Math"/>
            </w:rPr>
            <m:t>Γ</m:t>
          </m:r>
        </m:oMath>
      </m:oMathPara>
    </w:p>
    <w:p>
      <w:pPr>
        <w:rPr>
          <w:rFonts w:eastAsiaTheme="majorEastAsia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∩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γ∈</m:t>
              </m:r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Γ</m:t>
              </m:r>
            </m:sub>
          </m:sSub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H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γ</m:t>
              </m:r>
            </m:sub>
          </m:sSub>
          <m:r>
            <w:rPr>
              <w:rFonts w:ascii="Cambria Math" w:eastAsiaTheme="majorEastAsia" w:hAnsi="Cambria Math" w:cstheme="majorBidi"/>
            </w:rPr>
            <m:t>≤G</m:t>
          </m:r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Be kell látni, hogy zárt a műveletre, inverzképzésre és benne van a semleges elem.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Legyen a művelet a szorzás.</w:t>
      </w:r>
    </w:p>
    <w:p>
      <w:r>
        <w:t xml:space="preserve">Ekkor </w:t>
      </w:r>
      <m:oMath>
        <m:r>
          <w:rPr>
            <w:rFonts w:ascii="Cambria Math" w:hAnsi="Cambria Math"/>
          </w:rPr>
          <m:t>∀γ: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w:proofErr w:type="gramStart"/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  <m:r>
          <w:rPr>
            <w:rFonts w:ascii="Cambria Math" w:hAnsi="Cambria Math"/>
          </w:rPr>
          <m:t>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</w:p>
    <w:p>
      <w:r>
        <w:t xml:space="preserve">Részcsoport miatt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  <w:r>
        <w:t xml:space="preserve"> is igaz.</w:t>
      </w:r>
    </w:p>
    <w:p>
      <w:r>
        <w:t xml:space="preserve">Tehát </w:t>
      </w:r>
      <m:oMath>
        <m:r>
          <w:rPr>
            <w:rFonts w:ascii="Cambria Math" w:hAnsi="Cambria Math"/>
          </w:rPr>
          <m:t>∀γ: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</w:p>
    <w:p>
      <w:r>
        <w:t>Inverz, semleges elem (pipa)</w:t>
      </w:r>
    </w:p>
    <w:p>
      <w:pPr>
        <w:pStyle w:val="Heading3"/>
      </w:pPr>
      <w:r>
        <w:t xml:space="preserve">Következmény: </w:t>
      </w:r>
      <m:oMath>
        <m:d>
          <m:dPr>
            <m:begChr m:val="〈"/>
            <m:endChr m:val="〉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theme="majorBidi"/>
              </w:rPr>
              <m:t>K</m:t>
            </m:r>
          </m:e>
        </m:d>
      </m:oMath>
      <w:r>
        <w:t xml:space="preserve"> az összes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>-t tartalmazó részcsoport metszete.</w:t>
      </w:r>
    </w:p>
    <w:p>
      <m:oMathPara>
        <m:oMath>
          <m:d>
            <m:dPr>
              <m:begChr m:val="〈"/>
              <m:endChr m:val="〉"/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K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ajorEastAsia" w:hAnsi="Cambria Math" w:cstheme="majorBidi"/>
                    </w:rPr>
                    <m:t>H≤G</m:t>
                  </m:r>
                </m:e>
                <m:e>
                  <m:r>
                    <w:rPr>
                      <w:rFonts w:ascii="Cambria Math" w:eastAsiaTheme="majorEastAsia" w:hAnsi="Cambria Math" w:cstheme="majorBidi"/>
                    </w:rPr>
                    <m:t>K⊆H</m:t>
                  </m:r>
                </m:e>
              </m:eqArr>
            </m:sub>
            <m:sup/>
            <m:e>
              <m:r>
                <w:rPr>
                  <w:rFonts w:ascii="Cambria Math" w:eastAsiaTheme="majorEastAsia" w:hAnsi="Cambria Math" w:cstheme="majorBidi"/>
                </w:rPr>
                <m:t>H</m:t>
              </m:r>
            </m:e>
          </m:nary>
        </m:oMath>
      </m:oMathPara>
    </w:p>
    <w:p>
      <w:r>
        <w:t>Előző példa generátuma: Hárommal osztható számok (?)</w:t>
      </w:r>
    </w:p>
    <w:p>
      <w:pPr>
        <w:pStyle w:val="Heading3"/>
      </w:pPr>
      <w:r>
        <w:t>Állítás:</w:t>
      </w:r>
    </w:p>
    <w:p>
      <w:pPr>
        <w:rPr>
          <w:rFonts w:eastAsia="Times New Roman" w:cs="Times New Roman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</w:rPr>
            <m:t>;n</m:t>
          </m:r>
          <m:r>
            <m:rPr>
              <m:scr m:val="double-struck"/>
            </m:rPr>
            <w:rPr>
              <w:rFonts w:ascii="Cambria Math" w:eastAsia="Times New Roman" w:hAnsi="Cambria Math" w:cs="Times New Roman"/>
            </w:rPr>
            <m:t>∈N</m:t>
          </m:r>
        </m:oMath>
      </m:oMathPara>
    </w:p>
    <w:p>
      <w:pPr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</w:rPr>
            <m:t>∈K∪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K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</w:rPr>
            <m:t>,i=1..n</m:t>
          </m:r>
        </m:oMath>
      </m:oMathPara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>Bizonyítás: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Bármilyen g előállítható minden olyan </w:t>
      </w:r>
      <m:oMath>
        <m:r>
          <w:rPr>
            <w:rFonts w:ascii="Cambria Math" w:eastAsia="Times New Roman" w:hAnsi="Cambria Math" w:cs="Times New Roman"/>
          </w:rPr>
          <m:t>H</m:t>
        </m:r>
      </m:oMath>
      <w:r>
        <w:rPr>
          <w:rFonts w:eastAsia="Times New Roman" w:cs="Times New Roman"/>
        </w:rPr>
        <w:t xml:space="preserve">-ra, aminek részhalmaza </w:t>
      </w:r>
      <w:proofErr w:type="gramStart"/>
      <w:r>
        <w:rPr>
          <w:rFonts w:eastAsia="Times New Roman" w:cs="Times New Roman"/>
        </w:rPr>
        <w:t xml:space="preserve">a </w:t>
      </w:r>
      <m:oMath>
        <m:r>
          <w:rPr>
            <w:rFonts w:ascii="Cambria Math" w:eastAsia="Times New Roman" w:hAnsi="Cambria Math" w:cs="Times New Roman"/>
          </w:rPr>
          <m:t>K</m:t>
        </m:r>
      </m:oMath>
      <w:r>
        <w:rPr>
          <w:rFonts w:eastAsia="Times New Roman" w:cs="Times New Roman"/>
        </w:rPr>
        <w:t>.</w:t>
      </w:r>
      <w:proofErr w:type="gramEnd"/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>És mert részcsoport.</w:t>
      </w:r>
    </w:p>
    <w:p>
      <w:pPr>
        <w:pStyle w:val="Heading3"/>
      </w:pPr>
      <w:r>
        <w:t>Jelölési sajátosság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Ha </w:t>
      </w:r>
      <m:oMath>
        <m:r>
          <w:rPr>
            <w:rFonts w:ascii="Cambria Math" w:eastAsia="Times New Roman" w:hAnsi="Cambria Math" w:cs="Times New Roman"/>
          </w:rPr>
          <m:t>K</m:t>
        </m:r>
      </m:oMath>
      <w:r>
        <w:rPr>
          <w:rFonts w:eastAsia="Times New Roman" w:cs="Times New Roman"/>
        </w:rPr>
        <w:t xml:space="preserve"> egyelemű, </w:t>
      </w:r>
      <m:oMath>
        <m:r>
          <w:rPr>
            <w:rFonts w:ascii="Cambria Math" w:eastAsia="Times New Roman" w:hAnsi="Cambria Math" w:cs="Times New Roman"/>
          </w:rPr>
          <m:t>K=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g</m:t>
            </m:r>
          </m:e>
        </m:d>
      </m:oMath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 xml:space="preserve">akkor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K</m:t>
            </m:r>
          </m:e>
        </m:d>
      </m:oMath>
      <w:r>
        <w:rPr>
          <w:rFonts w:eastAsia="Times New Roman" w:cs="Times New Roman"/>
        </w:rPr>
        <w:t xml:space="preserve"> helyett</w:t>
      </w:r>
      <w:proofErr w:type="gramEnd"/>
      <w:r>
        <w:rPr>
          <w:rFonts w:eastAsia="Times New Roman" w:cs="Times New Roman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g</m:t>
            </m:r>
          </m:e>
        </m:d>
      </m:oMath>
      <w:r>
        <w:rPr>
          <w:rFonts w:eastAsia="Times New Roman" w:cs="Times New Roman"/>
        </w:rPr>
        <w:t xml:space="preserve"> is írható. Ekkor ciklikus csoport.</w:t>
      </w:r>
    </w:p>
    <w:p>
      <w:pPr>
        <w:pStyle w:val="Heading2"/>
      </w:pPr>
      <w:r>
        <w:t>Ciklikus csoport</w:t>
      </w:r>
    </w:p>
    <w:p>
      <w:r>
        <w:t>Létezik olyan eleme, hogy az generátum.</w:t>
      </w:r>
    </w:p>
    <w:p>
      <m:oMathPara>
        <m:oMath>
          <m:r>
            <w:rPr>
              <w:rFonts w:ascii="Cambria Math" w:hAnsi="Cambria Math"/>
            </w:rPr>
            <m:t>∃g∈G: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=G</m:t>
          </m:r>
        </m:oMath>
      </m:oMathPara>
    </w:p>
    <w:p>
      <w:r>
        <w:t xml:space="preserve">Például: Az </w:t>
      </w:r>
      <m:oMath>
        <m:r>
          <w:rPr>
            <w:rFonts w:ascii="Cambria Math" w:hAnsi="Cambria Math"/>
          </w:rPr>
          <m:t>1</m:t>
        </m:r>
      </m:oMath>
      <w:r>
        <w:t xml:space="preserve"> és a </w:t>
      </w:r>
      <m:oMath>
        <m:r>
          <w:rPr>
            <w:rFonts w:ascii="Cambria Math" w:hAnsi="Cambria Math"/>
          </w:rPr>
          <m:t>-1</m:t>
        </m:r>
      </m:oMath>
      <w:r>
        <w:t xml:space="preserve"> </w:t>
      </w:r>
      <w:proofErr w:type="gramStart"/>
      <w:r>
        <w:t>a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Z,+</m:t>
            </m:r>
          </m:e>
        </m:d>
      </m:oMath>
      <w:r>
        <w:t xml:space="preserve"> generátumai.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Z,+</m:t>
            </m:r>
          </m:e>
        </m:d>
      </m:oMath>
    </w:p>
    <w:p>
      <w:r>
        <w:t>Komplex számos példát nem írom. (Nem látszik a koszos táblán. Még szerencse, hogy csak egy példa került oda, nem valami fontos tétel.)</w:t>
      </w:r>
    </w:p>
    <w:p>
      <w:pPr>
        <w:pStyle w:val="Heading2"/>
      </w:pPr>
      <w:r>
        <w:t>Csoport homomorf képe is csoport</w:t>
      </w:r>
    </w:p>
    <w:p>
      <w:r>
        <w:t>A művelet asszociatív maradt, inverz és semleges elem is benne marad.</w:t>
      </w:r>
    </w:p>
    <w:p>
      <w:r>
        <w:t>Asszociativitás: Művelettartás miatt.</w:t>
      </w:r>
    </w:p>
    <w:p>
      <w:r>
        <w:t>Semleges elem benne van a képben: Semleges elem képe lesz.</w:t>
      </w:r>
    </w:p>
    <w:p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,•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→</m:t>
              </m:r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,*</m:t>
              </m:r>
            </m:e>
          </m:d>
        </m:oMath>
      </m:oMathPara>
    </w:p>
    <w:p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≡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proofErr w:type="gramStart"/>
      <w:r>
        <w:t>semleges</w:t>
      </w:r>
      <w:proofErr w:type="gramEnd"/>
      <w:r>
        <w:t xml:space="preserve"> elem (?)</w:t>
      </w:r>
    </w:p>
    <w:p>
      <w:r>
        <w:t xml:space="preserve">Inverz: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>
      <w:pPr>
        <w:pStyle w:val="Heading3"/>
      </w:pPr>
      <w:r>
        <w:t>Példa</w:t>
      </w:r>
    </w:p>
    <w:p>
      <w:r>
        <w:t>Mátrixok determinánsa megint…</w:t>
      </w:r>
    </w:p>
    <w:p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</m:e>
              </m:func>
            </m:den>
          </m:f>
        </m:oMath>
      </m:oMathPara>
    </w:p>
    <w:p>
      <w:r>
        <w:t>Minket a ciklikus csoportok fognak a jövőben érdekelni.</w:t>
      </w:r>
    </w:p>
    <w:p>
      <w:pPr>
        <w:pStyle w:val="Heading2"/>
      </w:pPr>
      <w:r>
        <w:t>Ciklikus csoport homomorf képe is ciklikus</w:t>
      </w:r>
    </w:p>
    <w:p>
      <w:r>
        <w:t>Hiszen generálja a generátum képe.</w:t>
      </w:r>
    </w:p>
    <w:p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f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→</m:t>
                </m:r>
              </m:e>
            </m:mr>
          </m:m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>
      <w:r>
        <w:t xml:space="preserve">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w:proofErr w:type="gramStart"/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</m:t>
        </m:r>
        <w:proofErr w:type="gramEnd"/>
        <m:r>
          <w:rPr>
            <w:rFonts w:ascii="Cambria Math" w:hAnsi="Cambria Math"/>
          </w:rPr>
          <m:t>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>
      <w:r>
        <w:t xml:space="preserve">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  <m:e>
            <m:r>
              <w:rPr>
                <w:rFonts w:ascii="Cambria Math" w:hAnsi="Cambria Math"/>
              </w:rPr>
              <m:t>n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e>
        </m:d>
      </m:oMath>
    </w:p>
    <w:p>
      <w:r>
        <w:t xml:space="preserve">Pl.: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w:proofErr w:type="gramStart"/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;</m:t>
        </m:r>
        <w:proofErr w:type="gramEnd"/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 művelettartás miatt.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</m:e>
        </m:d>
      </m:oMath>
    </w:p>
    <w:p>
      <w:r>
        <w:t>Részcsoportra is igaz ugyanez, de előtte egy másik tétel:</w:t>
      </w:r>
    </w:p>
    <w:p>
      <w:pPr>
        <w:pStyle w:val="Heading2"/>
      </w:pPr>
      <w:r>
        <w:t xml:space="preserve">Ha végtelen egy ciklikus csoport, akkor az izomorf </w:t>
      </w:r>
      <w:proofErr w:type="gramStart"/>
      <w:r>
        <w:t>a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Z,+</m:t>
            </m:r>
          </m:e>
        </m:d>
      </m:oMath>
      <w:r>
        <w:t xml:space="preserve">-szal. És egy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-elemű ciklikus csoport izomorf </w:t>
      </w:r>
      <w:proofErr w:type="gramStart"/>
      <w:r>
        <w:t>a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,+</m:t>
            </m:r>
          </m:e>
        </m:d>
      </m:oMath>
      <w:r>
        <w:t>-szal.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Tekintsük azt a homomorfizmust, hogy </w:t>
      </w:r>
      <m:oMath>
        <m:r>
          <m:rPr>
            <m:scr m:val="double-struck"/>
          </m:rPr>
          <w:rPr>
            <w:rFonts w:ascii="Cambria Math" w:eastAsiaTheme="majorEastAsia" w:hAnsi="Cambria Math" w:cstheme="majorBidi"/>
          </w:rPr>
          <m:t>Z→</m:t>
        </m:r>
        <m:r>
          <w:rPr>
            <w:rFonts w:ascii="Cambria Math" w:eastAsiaTheme="majorEastAsia" w:hAnsi="Cambria Math" w:cstheme="majorBidi"/>
          </w:rPr>
          <m:t>G; n↦</m:t>
        </m:r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g</m:t>
            </m:r>
          </m:e>
          <m:sup>
            <m:r>
              <w:rPr>
                <w:rFonts w:ascii="Cambria Math" w:eastAsiaTheme="majorEastAsia" w:hAnsi="Cambria Math" w:cstheme="majorBidi"/>
              </w:rPr>
              <m:t>n</m:t>
            </m:r>
          </m:sup>
        </m:sSup>
      </m:oMath>
    </w:p>
    <w:p>
      <w:r>
        <w:t>Ha ez injektív, akkor kész vagyunk. (?)</w:t>
      </w:r>
    </w:p>
    <w:p>
      <w:r>
        <w:t xml:space="preserve">Ha bijektív, akkor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Z,+</m:t>
            </m:r>
          </m:e>
        </m:d>
        <m:r>
          <w:rPr>
            <w:rFonts w:ascii="Cambria Math" w:hAnsi="Cambria Math"/>
          </w:rPr>
          <m:t>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G,*</m:t>
            </m:r>
          </m:e>
        </m:d>
      </m:oMath>
    </w:p>
    <w:p>
      <w:r>
        <w:t xml:space="preserve">Ha nem bijektív, akkor </w:t>
      </w:r>
      <m:oMath>
        <m:r>
          <w:rPr>
            <w:rFonts w:ascii="Cambria Math" w:hAnsi="Cambria Math"/>
          </w:rPr>
          <m:t>∃</m:t>
        </m:r>
      </m:oMath>
      <w:r>
        <w:t xml:space="preserve"> egybeesés:</w:t>
      </w:r>
    </w:p>
    <w:p>
      <m:oMath>
        <m:r>
          <w:rPr>
            <w:rFonts w:ascii="Cambria Math" w:hAnsi="Cambria Math"/>
          </w:rPr>
          <m:t>∃i&gt;j: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j</m:t>
            </m:r>
          </m:sup>
        </m:sSup>
      </m:oMath>
      <w:r>
        <w:t xml:space="preserve"> </w:t>
      </w:r>
      <w:proofErr w:type="gramStart"/>
      <w:r>
        <w:t>skatulya</w:t>
      </w:r>
      <w:proofErr w:type="gramEnd"/>
      <w:r>
        <w:t xml:space="preserve"> elv miatt.</w:t>
      </w:r>
    </w:p>
    <w:p>
      <w:r>
        <w:t xml:space="preserve">Ebből az jön ki, hogy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i-j</m:t>
            </m:r>
          </m:sup>
        </m:sSup>
        <m:r>
          <w:rPr>
            <w:rFonts w:ascii="Cambria Math" w:hAnsi="Cambria Math"/>
          </w:rPr>
          <m:t>=e</m:t>
        </m:r>
      </m:oMath>
      <w:r>
        <w:t xml:space="preserve"> egységelem. (</w:t>
      </w:r>
      <m:oMath>
        <m:r>
          <w:rPr>
            <w:rFonts w:ascii="Cambria Math" w:hAnsi="Cambria Math"/>
          </w:rPr>
          <m:t>i-j</m:t>
        </m:r>
      </m:oMath>
      <w:r>
        <w:t xml:space="preserve"> pozitív)</w:t>
      </w:r>
    </w:p>
    <w:p>
      <w:r>
        <w:t xml:space="preserve">Van köztük legkisebb: Legyen </w:t>
      </w:r>
      <m:oMath>
        <m:r>
          <w:rPr>
            <w:rFonts w:ascii="Cambria Math" w:hAnsi="Cambria Math"/>
          </w:rPr>
          <m:t>n</m:t>
        </m:r>
      </m:oMath>
      <w:r>
        <w:t xml:space="preserve"> a legkisebb pozitív kitevő, amire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=e</m:t>
        </m:r>
      </m:oMath>
    </w:p>
    <w:p>
      <w:r>
        <w:t xml:space="preserve">Ekkor </w:t>
      </w:r>
      <m:oMath>
        <m:r>
          <w:rPr>
            <w:rFonts w:ascii="Cambria Math" w:hAnsi="Cambria Math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e,g,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w:proofErr w:type="gramStart"/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w:proofErr w:type="gramEnd"/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…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e>
        </m:d>
      </m:oMath>
      <w:r>
        <w:t>, mert:</w:t>
      </w:r>
    </w:p>
    <w:p>
      <w:pPr>
        <w:pStyle w:val="ListParagraph"/>
        <w:numPr>
          <w:ilvl w:val="0"/>
          <w:numId w:val="7"/>
        </w:numPr>
      </w:pPr>
      <w:r>
        <w:t xml:space="preserve">Egyrészt: </w:t>
      </w:r>
      <m:oMath>
        <m:r>
          <w:rPr>
            <w:rFonts w:ascii="Cambria Math" w:hAnsi="Cambria Math"/>
          </w:rPr>
          <m:t>0≤j&lt;i≤n-</m:t>
        </m:r>
        <w:proofErr w:type="gramStart"/>
        <m:r>
          <w:rPr>
            <w:rFonts w:ascii="Cambria Math" w:hAnsi="Cambria Math"/>
          </w:rPr>
          <m:t>1⇒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j</m:t>
            </m:r>
          </m:sup>
        </m:sSup>
      </m:oMath>
      <w:r>
        <w:t>,</w:t>
      </w:r>
      <w:proofErr w:type="gramEnd"/>
      <w:r>
        <w:t xml:space="preserve"> mert különben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j-i</m:t>
            </m:r>
          </m:sup>
        </m:sSup>
        <m:r>
          <w:rPr>
            <w:rFonts w:ascii="Cambria Math" w:hAnsi="Cambria Math"/>
          </w:rPr>
          <m:t>=e, j-i&lt;n</m:t>
        </m:r>
      </m:oMath>
    </w:p>
    <w:p>
      <w:pPr>
        <w:pStyle w:val="ListParagraph"/>
        <w:numPr>
          <w:ilvl w:val="0"/>
          <w:numId w:val="7"/>
        </w:numPr>
      </w:pPr>
      <w:r>
        <w:t xml:space="preserve">Másrészt: </w:t>
      </w:r>
      <m:oMath>
        <m:r>
          <w:rPr>
            <w:rFonts w:ascii="Cambria Math" w:hAnsi="Cambria Math"/>
          </w:rPr>
          <m:t>∀i</m:t>
        </m:r>
        <m:r>
          <m:rPr>
            <m:scr m:val="double-struck"/>
          </m:rPr>
          <w:rPr>
            <w:rFonts w:ascii="Cambria Math" w:hAnsi="Cambria Math"/>
          </w:rPr>
          <m:t>∈Z:∃</m:t>
        </m:r>
        <m:r>
          <w:rPr>
            <w:rFonts w:ascii="Cambria Math" w:hAnsi="Cambria Math"/>
          </w:rPr>
          <m:t>k,j:i=kn+j</m:t>
        </m:r>
        <w:proofErr w:type="gramStart"/>
        <m:r>
          <w:rPr>
            <w:rFonts w:ascii="Cambria Math" w:hAnsi="Cambria Math"/>
          </w:rPr>
          <m:t>;0</m:t>
        </m:r>
        <w:proofErr w:type="gramEnd"/>
        <m:r>
          <w:rPr>
            <w:rFonts w:ascii="Cambria Math" w:hAnsi="Cambria Math"/>
          </w:rPr>
          <m:t>≤j≤n-1</m:t>
        </m:r>
      </m:oMath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kn+j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j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j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j</m:t>
              </m:r>
            </m:sup>
          </m:sSup>
        </m:oMath>
      </m:oMathPara>
    </w:p>
    <w:p>
      <w:r>
        <w:t>Nyilván izomorf (…)</w:t>
      </w:r>
    </w:p>
    <w:p>
      <w:r>
        <w:t xml:space="preserve">Példa: </w:t>
      </w:r>
      <m:oMath>
        <m:r>
          <w:rPr>
            <w:rFonts w:ascii="Cambria Math" w:hAnsi="Cambria Math"/>
          </w:rPr>
          <m:t>i</m:t>
        </m:r>
      </m:oMath>
      <w:r>
        <w:t xml:space="preserve"> hatványai. </w:t>
      </w:r>
      <m:oMath>
        <m:r>
          <w:rPr>
            <w:rFonts w:ascii="Cambria Math" w:hAnsi="Cambria Math"/>
          </w:rPr>
          <m:t xml:space="preserve">i,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…=i,-1,-i,1,i,-1,-i,1…</m:t>
        </m:r>
      </m:oMath>
      <w:r>
        <w:t xml:space="preserve"> Ismétlődik négyesével.</w:t>
      </w:r>
    </w:p>
    <w:p>
      <w:pPr>
        <w:pStyle w:val="Heading2"/>
      </w:pPr>
      <w:r>
        <w:t>Miért?</w:t>
      </w:r>
    </w:p>
    <w:p>
      <w:r>
        <w:t>Kódolás</w:t>
      </w:r>
      <w:r>
        <w:br/>
      </w:r>
      <w:r>
        <w:t>↑</w:t>
      </w:r>
      <w:r>
        <w:br/>
        <w:t>Véges testek fölötti mátrixok (polinomjai)</w:t>
      </w:r>
      <w:r>
        <w:br/>
        <w:t>↑</w:t>
      </w:r>
      <w:r>
        <w:br/>
        <w:t>Ciklikus csoportok</w:t>
      </w:r>
    </w:p>
    <w:p>
      <w:bookmarkStart w:id="0" w:name="_GoBack"/>
      <w:bookmarkEnd w:id="0"/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EBD"/>
    <w:multiLevelType w:val="hybridMultilevel"/>
    <w:tmpl w:val="D0F24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614E"/>
    <w:multiLevelType w:val="hybridMultilevel"/>
    <w:tmpl w:val="4BF8F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6C4E"/>
    <w:multiLevelType w:val="hybridMultilevel"/>
    <w:tmpl w:val="6386A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F0A"/>
    <w:multiLevelType w:val="hybridMultilevel"/>
    <w:tmpl w:val="25F44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0BCD"/>
    <w:multiLevelType w:val="hybridMultilevel"/>
    <w:tmpl w:val="C0762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5A2"/>
    <w:multiLevelType w:val="hybridMultilevel"/>
    <w:tmpl w:val="241A54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2163E"/>
    <w:multiLevelType w:val="hybridMultilevel"/>
    <w:tmpl w:val="DB562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1112</Words>
  <Characters>7680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4. előadás – Gráfok síkbarajzolhatósága</vt:lpstr>
      <vt:lpstr>    Görbe</vt:lpstr>
      <vt:lpstr>    Gráf lerajzolása</vt:lpstr>
      <vt:lpstr>    G irányított gráf X-beli lerajzolása</vt:lpstr>
      <vt:lpstr>    Síkbarajzolható gráf</vt:lpstr>
      <vt:lpstr>    Minden gráf, ami nem síkbarajzolható, az valahogy tartalmaz vagy egy ,𝑲-𝟑,𝟑.-</vt:lpstr>
      <vt:lpstr>    Topologikus izomorfizmus</vt:lpstr>
      <vt:lpstr>    Kuratowski tétele: Egy gráf pontosan akkor síkbarajzolható, hogyha nincs benne t</vt:lpstr>
      <vt:lpstr>    DEF: Irányított körmentes gráf, angolul DAG (Directed Acyclic Graph) az az irány</vt:lpstr>
      <vt:lpstr>    DEF: Egy gráf csúcsainak színezését jólszínezésnek hívjuk, ha a szomszédos csúcs</vt:lpstr>
      <vt:lpstr>    Egy gráf 𝒌 színnel színezhető, ha van olyan jólszínezése, mely legfeljebb 𝒌 sz</vt:lpstr>
      <vt:lpstr>    Páros gráf ⇔ kromatikus száma 2 ,𝜒,𝐺.=2.</vt:lpstr>
      <vt:lpstr>    Négyszíntétel: Minden síkbarajzolható gráf legfeljebb négy színnel színezhető.</vt:lpstr>
      <vt:lpstr>Gráfok felhasználása</vt:lpstr>
      <vt:lpstr>    Súlyozott gráfok</vt:lpstr>
      <vt:lpstr>    DAG (Irányított körmentes gráf)</vt:lpstr>
      <vt:lpstr>    Színezés</vt:lpstr>
      <vt:lpstr>    Síkbarajzolás</vt:lpstr>
      <vt:lpstr>Ciklikus csoportok</vt:lpstr>
      <vt:lpstr>    Ismétlés: Csoport</vt:lpstr>
      <vt:lpstr>        Példák Ábel-csoportra</vt:lpstr>
      <vt:lpstr>    Ismétlés: Részcsoport</vt:lpstr>
      <vt:lpstr>        Példák</vt:lpstr>
      <vt:lpstr>    Ismétlés: Homomorfizmus</vt:lpstr>
      <vt:lpstr>    Példák csoportok közti dolgokra</vt:lpstr>
      <vt:lpstr>        Izomorfizmus</vt:lpstr>
      <vt:lpstr>        Homomorfizmus</vt:lpstr>
      <vt:lpstr>    Ismétlés: Homomorf kép</vt:lpstr>
      <vt:lpstr>    Generátum</vt:lpstr>
      <vt:lpstr>    Részcsoportok tetszőleges metszete is részcsoport</vt:lpstr>
      <vt:lpstr>        Következmény: ,𝐾. az összes 𝐾-t tartalmazó részcsoport metszete.</vt:lpstr>
      <vt:lpstr>        Állítás:</vt:lpstr>
      <vt:lpstr>        Jelölési sajátosság</vt:lpstr>
      <vt:lpstr>    Ciklikus csoport</vt:lpstr>
      <vt:lpstr>    Csoport homomorf képe is csoport</vt:lpstr>
      <vt:lpstr>        Példa</vt:lpstr>
      <vt:lpstr>    Ciklikus csoport homomorf képe is ciklikus</vt:lpstr>
      <vt:lpstr>    Ha végtelen egy ciklikus csoport, akkor az izomorf a ,ℤ,+.-szal. És egy 𝒏-elemű</vt:lpstr>
    </vt:vector>
  </TitlesOfParts>
  <Company>Microsoft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619</cp:revision>
  <dcterms:created xsi:type="dcterms:W3CDTF">2012-03-05T09:18:00Z</dcterms:created>
  <dcterms:modified xsi:type="dcterms:W3CDTF">2013-03-04T12:40:00Z</dcterms:modified>
</cp:coreProperties>
</file>