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  <w:rPr>
          <w:rFonts w:eastAsia="Arial Unicode MS"/>
        </w:rPr>
      </w:pPr>
      <w:r>
        <w:rPr>
          <w:rFonts w:eastAsia="Arial Unicode MS"/>
        </w:rPr>
        <w:t>Feladat</w:t>
      </w:r>
      <w:r>
        <w:rPr>
          <w:rFonts w:eastAsia="Arial Unicode MS"/>
        </w:rPr>
        <w:t>: Aknak</w:t>
      </w:r>
      <w:bookmarkStart w:id="0" w:name="_GoBack"/>
      <w:bookmarkEnd w:id="0"/>
      <w:r>
        <w:rPr>
          <w:rFonts w:eastAsia="Arial Unicode MS"/>
        </w:rPr>
        <w:t>ereső</w:t>
      </w:r>
    </w:p>
    <w:p>
      <w:pPr>
        <w:pStyle w:val="ListParagraph"/>
        <w:numPr>
          <w:ilvl w:val="0"/>
          <w:numId w:val="1"/>
        </w:numPr>
      </w:pPr>
      <w:r>
        <w:t>Az aknakereső játék kétszemélyes változatáról van szó.</w:t>
      </w:r>
    </w:p>
    <w:p>
      <w:pPr>
        <w:pStyle w:val="ListParagraph"/>
        <w:numPr>
          <w:ilvl w:val="0"/>
          <w:numId w:val="1"/>
        </w:numPr>
      </w:pPr>
      <w:r>
        <w:t xml:space="preserve">A játékosok feladata egy </w:t>
      </w:r>
      <m:oMath>
        <m:r>
          <w:rPr>
            <w:rFonts w:ascii="Cambria Math" w:hAnsi="Cambria Math"/>
          </w:rPr>
          <m:t>n×n</m:t>
        </m:r>
      </m:oMath>
      <w:r>
        <w:t>-es játéktábla felderítése az aknák kihagyása mellett úgy, hogy felváltva felfedik a mezőket.</w:t>
      </w:r>
    </w:p>
    <w:p>
      <w:pPr>
        <w:pStyle w:val="ListParagraph"/>
        <w:numPr>
          <w:ilvl w:val="0"/>
          <w:numId w:val="1"/>
        </w:numPr>
      </w:pPr>
      <w:r>
        <w:t>A játékosok felváltva fedik fel a mezőket, és az veszít, aki előbb lép aknára.</w:t>
      </w:r>
    </w:p>
    <w:p>
      <w:pPr>
        <w:pStyle w:val="ListParagraph"/>
        <w:numPr>
          <w:ilvl w:val="1"/>
          <w:numId w:val="1"/>
        </w:numPr>
      </w:pPr>
      <w:r>
        <w:t xml:space="preserve">Amennyiben sikerül minden nem </w:t>
      </w:r>
      <w:proofErr w:type="gramStart"/>
      <w:r>
        <w:t>akna mezőt</w:t>
      </w:r>
      <w:proofErr w:type="gramEnd"/>
      <w:r>
        <w:t xml:space="preserve"> felfedni, akkor a játék döntetlen.</w:t>
      </w:r>
    </w:p>
    <w:p>
      <w:pPr>
        <w:pStyle w:val="ListParagraph"/>
        <w:numPr>
          <w:ilvl w:val="0"/>
          <w:numId w:val="1"/>
        </w:numPr>
      </w:pPr>
      <w:r>
        <w:t>A program jelezze, ha valamelyik játékos nyert, vagy döntetlen lett a játék, és ne engedjen további lépéseket.</w:t>
      </w:r>
    </w:p>
    <w:p>
      <w:pPr>
        <w:pStyle w:val="ListParagraph"/>
        <w:numPr>
          <w:ilvl w:val="0"/>
          <w:numId w:val="1"/>
        </w:numPr>
      </w:pPr>
      <w:r>
        <w:t>Amennyiben a felfedezett mező nem akna, akkor megjelenik rajta a szomszédos 8 mezőben található aknák száma.</w:t>
      </w:r>
    </w:p>
    <w:p>
      <w:pPr>
        <w:pStyle w:val="ListParagraph"/>
        <w:numPr>
          <w:ilvl w:val="1"/>
          <w:numId w:val="1"/>
        </w:numPr>
      </w:pPr>
      <w:r>
        <w:t xml:space="preserve">Amennyiben ez nulla, akkor nem csak a játékmező kerül felfedezésre, hanem az a teljes terület, amelyet nem </w:t>
      </w:r>
      <w:proofErr w:type="gramStart"/>
      <w:r>
        <w:t>nulla értékű</w:t>
      </w:r>
      <w:proofErr w:type="gramEnd"/>
      <w:r>
        <w:t xml:space="preserve"> mezők határolnak (ekkor ezek a mezők is felfedésre kerülnek).</w:t>
      </w:r>
    </w:p>
    <w:p>
      <w:pPr>
        <w:pStyle w:val="ListParagraph"/>
        <w:numPr>
          <w:ilvl w:val="0"/>
          <w:numId w:val="1"/>
        </w:numPr>
      </w:pPr>
      <w:r>
        <w:t>Legyen lehetőség új játék kezdésére a táblaméret megadásával (10x10, 20x20, 30x30), játék mentésére és betöltésére.</w:t>
      </w:r>
    </w:p>
    <w:p>
      <w:pPr>
        <w:pStyle w:val="Heading1"/>
        <w:rPr>
          <w:rFonts w:eastAsia="Arial Unicode MS"/>
        </w:rPr>
      </w:pPr>
      <w:r>
        <w:rPr>
          <w:rFonts w:eastAsia="Arial Unicode MS"/>
        </w:rPr>
        <w:t>Felhasználói kézikönyv</w:t>
      </w:r>
    </w:p>
    <w:p>
      <w:r>
        <w:t>Ez a népszerű Aknakereső játék kétszemélyes változata.</w:t>
      </w:r>
    </w:p>
    <w:p>
      <w:r>
        <w:t>Készítette: Berezvai Dániel</w:t>
      </w:r>
    </w:p>
    <w:p>
      <w:pPr>
        <w:pStyle w:val="Heading2"/>
        <w:rPr>
          <w:rFonts w:eastAsia="Arial Unicode MS"/>
        </w:rPr>
      </w:pPr>
      <w:r>
        <w:rPr>
          <w:rFonts w:eastAsia="Arial Unicode MS"/>
        </w:rPr>
        <w:t>Irányítás, billentyűparancsok</w:t>
      </w:r>
    </w:p>
    <w:p>
      <w:r>
        <w:t>A játékot egérrel lehet játszani:</w:t>
      </w:r>
    </w:p>
    <w:p>
      <w:pPr>
        <w:pStyle w:val="ListParagraph"/>
        <w:numPr>
          <w:ilvl w:val="0"/>
          <w:numId w:val="3"/>
        </w:numPr>
      </w:pPr>
      <w:r>
        <w:t>Bal egérgomb: Mező felfedése.</w:t>
      </w:r>
    </w:p>
    <w:p>
      <w:pPr>
        <w:pStyle w:val="ListParagraph"/>
        <w:numPr>
          <w:ilvl w:val="0"/>
          <w:numId w:val="3"/>
        </w:numPr>
      </w:pPr>
      <w:r>
        <w:t>Jobb egérgomb:"itt valószínűleg akna van" jelölése z</w:t>
      </w:r>
      <w:r>
        <w:t>ászlóval</w:t>
      </w:r>
      <w:r>
        <w:t>.</w:t>
      </w:r>
    </w:p>
    <w:p>
      <w:r>
        <w:t>A különböző billentyűparancsok:</w:t>
      </w:r>
    </w:p>
    <w:p>
      <w:pPr>
        <w:pStyle w:val="ListParagraph"/>
        <w:numPr>
          <w:ilvl w:val="0"/>
          <w:numId w:val="4"/>
        </w:numPr>
      </w:pPr>
      <w:r>
        <w:t>ALT+N – Új játék</w:t>
      </w:r>
    </w:p>
    <w:p>
      <w:pPr>
        <w:pStyle w:val="ListParagraph"/>
        <w:numPr>
          <w:ilvl w:val="0"/>
          <w:numId w:val="4"/>
        </w:numPr>
      </w:pPr>
      <w:r>
        <w:t>ALT+S – Játék mentése</w:t>
      </w:r>
    </w:p>
    <w:p>
      <w:pPr>
        <w:pStyle w:val="ListParagraph"/>
        <w:numPr>
          <w:ilvl w:val="0"/>
          <w:numId w:val="4"/>
        </w:numPr>
      </w:pPr>
      <w:r>
        <w:t>ALT+L – Mentett játék betöltése</w:t>
      </w:r>
    </w:p>
    <w:p>
      <w:pPr>
        <w:pStyle w:val="ListParagraph"/>
        <w:numPr>
          <w:ilvl w:val="0"/>
          <w:numId w:val="4"/>
        </w:numPr>
      </w:pPr>
      <w:r>
        <w:t>ALT+H – Segítség a nehézségi szint beállításához</w:t>
      </w:r>
    </w:p>
    <w:p>
      <w:pPr>
        <w:pStyle w:val="Heading3"/>
      </w:pPr>
      <w:r>
        <w:t>A soron következő játékos színe az állapotsoron mindig fel van tüntetve</w:t>
      </w:r>
    </w:p>
    <w:p>
      <w:r>
        <w:t>A piros játékos jön:</w:t>
      </w:r>
      <w:r>
        <w:br/>
      </w:r>
      <w:r>
        <w:rPr>
          <w:noProof/>
        </w:rPr>
        <w:drawing>
          <wp:inline distT="0" distB="0" distL="0" distR="0">
            <wp:extent cx="5715000" cy="342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A kék játékos jön:</w:t>
      </w:r>
      <w:r>
        <w:br/>
      </w:r>
      <w:r>
        <w:rPr>
          <w:noProof/>
        </w:rPr>
        <w:drawing>
          <wp:inline distT="0" distB="0" distL="0" distR="0">
            <wp:extent cx="5715000" cy="342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Nehézség beállítása</w:t>
      </w:r>
    </w:p>
    <w:p>
      <w:r>
        <w:t>A játékos kétféle nehézségi mérce közül választhat.</w:t>
      </w:r>
    </w:p>
    <w:p>
      <w:r>
        <w:t>Megadhatja a bombák számát:</w:t>
      </w:r>
      <w:r>
        <w:br/>
      </w:r>
      <w:r>
        <w:rPr>
          <w:noProof/>
        </w:rPr>
        <w:drawing>
          <wp:inline distT="0" distB="0" distL="0" distR="0">
            <wp:extent cx="1695450" cy="3524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Vagy az egyes mezők bomba-létének valószínűségét:</w:t>
      </w:r>
      <w:r>
        <w:br/>
      </w:r>
      <w:r>
        <w:rPr>
          <w:noProof/>
        </w:rPr>
        <w:drawing>
          <wp:inline distT="0" distB="0" distL="0" distR="0">
            <wp:extent cx="1514475" cy="3429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lastRenderedPageBreak/>
        <w:t>Játékon belüli segítség:</w:t>
      </w:r>
      <w:r>
        <w:br/>
      </w:r>
      <w:r>
        <w:rPr>
          <w:noProof/>
        </w:rPr>
        <w:drawing>
          <wp:inline distT="0" distB="0" distL="0" distR="0">
            <wp:extent cx="5238750" cy="18192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A játékterület</w:t>
      </w:r>
    </w:p>
    <w:p>
      <w:pPr>
        <w:pStyle w:val="ListParagraph"/>
        <w:numPr>
          <w:ilvl w:val="0"/>
          <w:numId w:val="2"/>
        </w:numPr>
      </w:pPr>
      <w:r>
        <w:t>Fehér mező – Felfedezett, biztonságos.</w:t>
      </w:r>
    </w:p>
    <w:p>
      <w:pPr>
        <w:pStyle w:val="ListParagraph"/>
        <w:numPr>
          <w:ilvl w:val="0"/>
          <w:numId w:val="2"/>
        </w:numPr>
      </w:pPr>
      <w:r>
        <w:t>Világosszürke mező – Felfedezetlen, ismeretlen veszélyszint.</w:t>
      </w:r>
    </w:p>
    <w:p>
      <w:pPr>
        <w:pStyle w:val="ListParagraph"/>
        <w:numPr>
          <w:ilvl w:val="0"/>
          <w:numId w:val="2"/>
        </w:numPr>
      </w:pPr>
      <w:r>
        <w:t>Sötétszürke mező – Felfedezett, veszélyesség ismert:</w:t>
      </w:r>
    </w:p>
    <w:p>
      <w:pPr>
        <w:pStyle w:val="ListParagraph"/>
        <w:numPr>
          <w:ilvl w:val="0"/>
          <w:numId w:val="2"/>
        </w:numPr>
      </w:pPr>
      <w:r>
        <w:t>Számok – Hány akna található az adott mező körüli 8 mezőben.</w:t>
      </w:r>
    </w:p>
    <w:p>
      <w:r>
        <w:rPr>
          <w:noProof/>
        </w:rPr>
        <w:drawing>
          <wp:inline distT="0" distB="0" distL="0" distR="0">
            <wp:extent cx="2857500" cy="2286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A játékterület méretének beállítása</w:t>
      </w:r>
    </w:p>
    <w:p>
      <w:r>
        <w:t>Legkisebb engedélyezett táblaméret:</w:t>
      </w:r>
      <w:r>
        <w:br/>
      </w:r>
      <m:oMathPara>
        <m:oMath>
          <m:r>
            <w:rPr>
              <w:rFonts w:ascii="Cambria Math" w:hAnsi="Cambria Math"/>
            </w:rPr>
            <m:t>5×5</m:t>
          </m:r>
          <m:r>
            <w:rPr>
              <w:rFonts w:ascii="Cambria Math" w:hAnsi="Cambria Math"/>
            </w:rPr>
            <w:br/>
          </m:r>
        </m:oMath>
      </m:oMathPara>
      <w:r>
        <w:rPr>
          <w:noProof/>
        </w:rPr>
        <w:drawing>
          <wp:inline distT="0" distB="0" distL="0" distR="0">
            <wp:extent cx="1371600" cy="3429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Az alapértelmezett méret:</w:t>
      </w:r>
      <w:r>
        <w:br/>
        <w:t>10×20</w:t>
      </w:r>
      <m:oMath>
        <m:r>
          <m:rPr>
            <m:sty m:val="p"/>
          </m:rPr>
          <w:br/>
        </m:r>
      </m:oMath>
      <w:r>
        <w:rPr>
          <w:noProof/>
        </w:rPr>
        <w:drawing>
          <wp:inline distT="0" distB="0" distL="0" distR="0">
            <wp:extent cx="1343025" cy="3429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És a legnagyobb:</w:t>
      </w:r>
      <w:r>
        <w:br/>
        <w:t>32×63</w:t>
      </w:r>
      <m:oMath>
        <m:r>
          <m:rPr>
            <m:sty m:val="p"/>
          </m:rPr>
          <w:br/>
        </m:r>
      </m:oMath>
      <w:r>
        <w:rPr>
          <w:noProof/>
        </w:rPr>
        <w:drawing>
          <wp:inline distT="0" distB="0" distL="0" distR="0">
            <wp:extent cx="1333500" cy="3429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 xml:space="preserve">Példa a legnagyobb táblára </w:t>
      </w:r>
      <m:oMath>
        <m:r>
          <w:rPr>
            <w:rFonts w:ascii="Cambria Math" w:hAnsi="Cambria Math"/>
          </w:rPr>
          <m:t>14%</m:t>
        </m:r>
      </m:oMath>
      <w:r>
        <w:t>-os nehézségi szinten (</w:t>
      </w:r>
      <m:oMath>
        <m:r>
          <w:rPr>
            <w:rFonts w:ascii="Cambria Math" w:hAnsi="Cambria Math"/>
          </w:rPr>
          <m:t>2 016</m:t>
        </m:r>
      </m:oMath>
      <w:r>
        <w:t xml:space="preserve"> mező, </w:t>
      </w:r>
      <m:oMath>
        <m:r>
          <w:rPr>
            <w:rFonts w:ascii="Cambria Math" w:hAnsi="Cambria Math"/>
          </w:rPr>
          <m:t>279</m:t>
        </m:r>
      </m:oMath>
      <w:r>
        <w:t xml:space="preserve"> bombával</w:t>
      </w:r>
      <w:r>
        <w:t>):</w:t>
      </w:r>
    </w:p>
    <w:p>
      <w:r>
        <w:rPr>
          <w:noProof/>
        </w:rPr>
        <w:drawing>
          <wp:inline distT="0" distB="0" distL="0" distR="0">
            <wp:extent cx="18078450" cy="85725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A játék lehetséges kimenetei</w:t>
      </w:r>
    </w:p>
    <w:p>
      <w:r>
        <w:t>Az veszít, aki először lép aknára. Ha egyik játékos sem lép aknára, akkor a játék döntetlen.</w:t>
      </w:r>
    </w:p>
    <w:p>
      <w:pPr>
        <w:pStyle w:val="Heading3"/>
      </w:pPr>
      <w:r>
        <w:t>Piros játékos nyer</w:t>
      </w:r>
    </w:p>
    <w:p>
      <w:r>
        <w:rPr>
          <w:noProof/>
        </w:rPr>
        <w:drawing>
          <wp:inline distT="0" distB="0" distL="0" distR="0">
            <wp:extent cx="5791200" cy="34575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Kék játékos nyer</w:t>
      </w:r>
    </w:p>
    <w:p>
      <w:r>
        <w:rPr>
          <w:noProof/>
        </w:rPr>
        <w:drawing>
          <wp:inline distT="0" distB="0" distL="0" distR="0">
            <wp:extent cx="5791200" cy="34575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Döntetlen (Mindkét játékos nyer)</w:t>
      </w:r>
    </w:p>
    <w:p>
      <w:r>
        <w:rPr>
          <w:noProof/>
        </w:rPr>
        <w:drawing>
          <wp:inline distT="0" distB="0" distL="0" distR="0">
            <wp:extent cx="5791200" cy="34575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rPr>
          <w:rFonts w:eastAsia="Arial Unicode MS"/>
        </w:rPr>
      </w:pPr>
      <w:r>
        <w:rPr>
          <w:rFonts w:eastAsia="Arial Unicode MS"/>
        </w:rPr>
        <w:t>Játék mentése/betöltése, Kilépés</w:t>
      </w:r>
    </w:p>
    <w:p>
      <w:r>
        <w:t xml:space="preserve">A játék a </w:t>
      </w:r>
      <m:oMath>
        <m:r>
          <m:rPr>
            <m:nor/>
          </m:rPr>
          <w:rPr>
            <w:rFonts w:ascii="Cambria Math" w:hAnsi="Cambria Math"/>
          </w:rPr>
          <m:t>*.3ICE'</m:t>
        </m:r>
        <w:proofErr w:type="spellStart"/>
        <m:r>
          <m:rPr>
            <m:nor/>
          </m:rPr>
          <w:rPr>
            <w:rFonts w:ascii="Cambria Math" w:hAnsi="Cambria Math"/>
          </w:rPr>
          <m:t>sMultiplayerMinesweeperSave</m:t>
        </m:r>
      </m:oMath>
      <w:proofErr w:type="spellEnd"/>
      <w:r>
        <w:t xml:space="preserve"> fájlkiterjesztést használja mentésekhez.</w:t>
      </w:r>
    </w:p>
    <w:p>
      <w:r>
        <w:t>Az alapértelmezett mappa a mentések tárolására mindig a játék indításának helye.</w:t>
      </w:r>
      <w:r>
        <w:br/>
        <w:t>Legkönnyebben parancsikon segítségével állítható be:</w:t>
      </w:r>
      <w:r>
        <w:br/>
      </w:r>
      <w:r>
        <w:rPr>
          <w:noProof/>
        </w:rPr>
        <w:drawing>
          <wp:inline distT="0" distB="0" distL="0" distR="0">
            <wp:extent cx="3495675" cy="47815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Kilépéskor automatikus mentés</w:t>
      </w:r>
      <w:r>
        <w:t xml:space="preserve"> történik.</w:t>
      </w:r>
    </w:p>
    <w:p>
      <w:pPr>
        <w:pStyle w:val="Heading3"/>
      </w:pPr>
      <w:r>
        <w:t>Mentés</w:t>
      </w:r>
    </w:p>
    <w:p>
      <w:r>
        <w:rPr>
          <w:noProof/>
        </w:rPr>
        <w:drawing>
          <wp:inline distT="0" distB="0" distL="0" distR="0">
            <wp:extent cx="5791200" cy="67818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Betöltés</w:t>
      </w:r>
    </w:p>
    <w:p>
      <w:r>
        <w:rPr>
          <w:noProof/>
        </w:rPr>
        <w:drawing>
          <wp:inline distT="0" distB="0" distL="0" distR="0">
            <wp:extent cx="5791200" cy="67722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Betöltés eredménye</w:t>
      </w:r>
    </w:p>
    <w:p>
      <w:r>
        <w:t>Az aknák, a felfedett mezők, sőt, még a zászlók is sikeresen mentésre kerültek:</w:t>
      </w:r>
    </w:p>
    <w:p>
      <w:r>
        <w:rPr>
          <w:noProof/>
        </w:rPr>
        <w:drawing>
          <wp:inline distT="0" distB="0" distL="0" distR="0">
            <wp:extent cx="5791200" cy="34575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Kilépés</w:t>
      </w:r>
    </w:p>
    <w:p>
      <w:r>
        <w:rPr>
          <w:noProof/>
        </w:rPr>
        <w:drawing>
          <wp:inline distT="0" distB="0" distL="0" distR="0">
            <wp:extent cx="3143250" cy="16383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"Kaszkád"</w:t>
      </w:r>
    </w:p>
    <w:p>
      <w:r>
        <w:t>Egy biztonságos mező felfedése az összes többi biztonságos mezőt felfedi a környéken:</w:t>
      </w:r>
    </w:p>
    <w:p>
      <w:r>
        <w:rPr>
          <w:noProof/>
        </w:rPr>
        <w:drawing>
          <wp:inline distT="0" distB="0" distL="0" distR="0">
            <wp:extent cx="2019300" cy="23050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t>Ez csak egy lépésnek számít.</w:t>
      </w:r>
    </w:p>
    <w:p>
      <w:pPr>
        <w:pStyle w:val="Heading1"/>
        <w:rPr>
          <w:rFonts w:eastAsia="Arial Unicode MS"/>
        </w:rPr>
      </w:pPr>
      <w:r>
        <w:rPr>
          <w:rFonts w:eastAsia="Arial Unicode MS"/>
        </w:rPr>
        <w:t>Dokumentáció programozóknak</w:t>
      </w:r>
    </w:p>
    <w:p>
      <w:pPr>
        <w:pStyle w:val="Heading2"/>
        <w:rPr>
          <w:rFonts w:eastAsia="Arial Unicode MS"/>
        </w:rPr>
      </w:pPr>
      <w:proofErr w:type="spellStart"/>
      <w:r>
        <w:rPr>
          <w:rFonts w:eastAsia="Arial Unicode MS"/>
        </w:rPr>
        <w:t>Javadoc</w:t>
      </w:r>
      <w:proofErr w:type="spellEnd"/>
    </w:p>
    <w:p>
      <w:r>
        <w:t>Minden funkcióhoz készítettem rövid leírást.</w:t>
      </w:r>
    </w:p>
    <w:p>
      <w:r>
        <w:t>Példa: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20"/>
      </w:tblGrid>
      <w:tr>
        <w:tc>
          <w:tcPr>
            <w:tcW w:w="9220" w:type="dxa"/>
          </w:tcPr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>/** Translates x and y to the tricky +2 size matrix representation. Handles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 xml:space="preserve"> * first click separately. Starts the cascade effect.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 xml:space="preserve"> * </w:t>
            </w:r>
            <w:r>
              <w:rPr>
                <w:rFonts w:ascii="Courier New" w:hAnsi="Courier New" w:cs="Courier New"/>
                <w:b/>
                <w:bCs/>
                <w:noProof/>
                <w:color w:val="008080"/>
                <w:sz w:val="20"/>
                <w:szCs w:val="20"/>
                <w:highlight w:val="white"/>
                <w:lang w:val="en-US"/>
              </w:rPr>
              <w:t>@return</w:t>
            </w: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 xml:space="preserve"> True if the operation was successful, false if the user tried to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8080"/>
                <w:sz w:val="20"/>
                <w:szCs w:val="20"/>
                <w:highlight w:val="white"/>
                <w:lang w:val="en-US"/>
              </w:rPr>
              <w:t xml:space="preserve"> * uncover an already uncovered tile. */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  <w:lang w:val="en-US"/>
              </w:rPr>
              <w:t>public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  <w:lang w:val="en-US"/>
              </w:rPr>
              <w:t>boolean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noProof/>
                <w:color w:val="000000"/>
                <w:sz w:val="20"/>
                <w:szCs w:val="20"/>
                <w:highlight w:val="white"/>
                <w:lang w:val="en-US"/>
              </w:rPr>
              <w:t>uncoverTile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  <w:lang w:val="en-US"/>
              </w:rPr>
              <w:t>int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x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8000FF"/>
                <w:sz w:val="20"/>
                <w:szCs w:val="20"/>
                <w:highlight w:val="white"/>
                <w:lang w:val="en-US"/>
              </w:rPr>
              <w:t>int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y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++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x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++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y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if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noProof/>
                <w:color w:val="00B050"/>
                <w:sz w:val="20"/>
                <w:szCs w:val="20"/>
                <w:highlight w:val="white"/>
                <w:lang w:val="en-US"/>
              </w:rPr>
              <w:t>firstClick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handleFirstClickSeparately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x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y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}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if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(!</w:t>
            </w:r>
            <w:r>
              <w:rPr>
                <w:rFonts w:ascii="Courier New" w:hAnsi="Courier New" w:cs="Courier New"/>
                <w:noProof/>
                <w:color w:val="00B050"/>
                <w:sz w:val="20"/>
                <w:szCs w:val="20"/>
                <w:highlight w:val="white"/>
                <w:lang w:val="en-US"/>
              </w:rPr>
              <w:t>visited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[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x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][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y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]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&amp;&amp;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!</w:t>
            </w:r>
            <w:r>
              <w:rPr>
                <w:rFonts w:ascii="Courier New" w:hAnsi="Courier New" w:cs="Courier New"/>
                <w:noProof/>
                <w:color w:val="00B050"/>
                <w:sz w:val="20"/>
                <w:szCs w:val="20"/>
                <w:highlight w:val="white"/>
                <w:lang w:val="en-US"/>
              </w:rPr>
              <w:t>flag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[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x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][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y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])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noProof/>
                <w:color w:val="00B050"/>
                <w:sz w:val="20"/>
                <w:szCs w:val="20"/>
                <w:highlight w:val="white"/>
                <w:lang w:val="en-US"/>
              </w:rPr>
              <w:t xml:space="preserve">redsTurn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!</w:t>
            </w:r>
            <w:r>
              <w:rPr>
                <w:rFonts w:ascii="Courier New" w:hAnsi="Courier New" w:cs="Courier New"/>
                <w:noProof/>
                <w:color w:val="00B050"/>
                <w:sz w:val="20"/>
                <w:szCs w:val="20"/>
                <w:highlight w:val="white"/>
                <w:lang w:val="en-US"/>
              </w:rPr>
              <w:t>redsTurn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cascade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x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,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y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noProof/>
                <w:color w:val="00B050"/>
                <w:sz w:val="20"/>
                <w:szCs w:val="20"/>
                <w:highlight w:val="white"/>
                <w:lang w:val="en-US"/>
              </w:rPr>
              <w:t xml:space="preserve">gameOver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=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noProof/>
                <w:color w:val="00B050"/>
                <w:sz w:val="20"/>
                <w:szCs w:val="20"/>
                <w:highlight w:val="white"/>
                <w:lang w:val="en-US"/>
              </w:rPr>
              <w:t>bomb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[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x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][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>y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]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||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tieByUncovering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();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if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(</w:t>
            </w:r>
            <w:r>
              <w:rPr>
                <w:rFonts w:ascii="Courier New" w:hAnsi="Courier New" w:cs="Courier New"/>
                <w:noProof/>
                <w:color w:val="00B050"/>
                <w:sz w:val="20"/>
                <w:szCs w:val="20"/>
                <w:highlight w:val="white"/>
                <w:lang w:val="en-US"/>
              </w:rPr>
              <w:t>gameOver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)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{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  revealAllBombs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();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}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 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return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true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}</w:t>
            </w:r>
          </w:p>
          <w:p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</w:pP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return</w:t>
            </w:r>
            <w:r>
              <w:rPr>
                <w:rFonts w:ascii="Courier New" w:hAnsi="Courier New" w:cs="Courier New"/>
                <w:noProof/>
                <w:color w:val="000000"/>
                <w:sz w:val="20"/>
                <w:szCs w:val="20"/>
                <w:highlight w:val="white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noProof/>
                <w:color w:val="0000FF"/>
                <w:sz w:val="20"/>
                <w:szCs w:val="20"/>
                <w:highlight w:val="white"/>
                <w:lang w:val="en-US"/>
              </w:rPr>
              <w:t>false</w:t>
            </w:r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;</w:t>
            </w:r>
          </w:p>
          <w:p>
            <w:r>
              <w:rPr>
                <w:rFonts w:ascii="Courier New" w:hAnsi="Courier New" w:cs="Courier New"/>
                <w:b/>
                <w:bCs/>
                <w:noProof/>
                <w:color w:val="000080"/>
                <w:sz w:val="20"/>
                <w:szCs w:val="20"/>
                <w:highlight w:val="white"/>
                <w:lang w:val="en-US"/>
              </w:rPr>
              <w:t>}</w:t>
            </w:r>
          </w:p>
        </w:tc>
      </w:tr>
    </w:tbl>
    <w:p>
      <w:r>
        <w:t>Használatban:</w:t>
      </w:r>
    </w:p>
    <w:p>
      <w:r>
        <w:rPr>
          <w:noProof/>
        </w:rPr>
        <w:drawing>
          <wp:inline distT="0" distB="0" distL="0" distR="0">
            <wp:extent cx="9191625" cy="49339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162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2"/>
        <w:rPr>
          <w:rFonts w:eastAsia="Arial Unicode MS"/>
        </w:rPr>
      </w:pPr>
      <w:r>
        <w:rPr>
          <w:rFonts w:eastAsia="Arial Unicode MS"/>
        </w:rPr>
        <w:t>UML</w:t>
      </w:r>
    </w:p>
    <w:p>
      <w:r>
        <w:rPr>
          <w:noProof/>
        </w:rPr>
        <w:drawing>
          <wp:inline distT="0" distB="0" distL="0" distR="0">
            <wp:extent cx="7667625" cy="78486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25" cy="784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A mentések fájlformátuma</w:t>
      </w:r>
    </w:p>
    <w:p>
      <w:r>
        <w:t>Egyszerű adatfájl:</w:t>
      </w:r>
    </w:p>
    <w:p>
      <w:r>
        <w:rPr>
          <w:noProof/>
        </w:rPr>
        <w:drawing>
          <wp:inline distT="0" distB="0" distL="0" distR="0">
            <wp:extent cx="8334375" cy="30575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43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Courier New" w:hAnsi="Courier New" w:cs="Courier New"/>
          <w:noProof/>
          <w:color w:val="000000"/>
          <w:sz w:val="20"/>
          <w:szCs w:val="20"/>
        </w:rPr>
      </w:pPr>
      <w:r>
        <w:t>A mentett változók:</w:t>
      </w:r>
      <w: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rows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cols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boolean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[][]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bomb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1..rows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][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1..cols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boolean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[][]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visited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1..rows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][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1..cols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boolean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[][]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flag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1..rows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][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1..cols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[][]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count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1..rows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][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1..cols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]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boolean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firstClick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boolean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redsTurn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boolean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gameOver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flaggedTileCount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tileCount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br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bombCount</w:t>
      </w:r>
    </w:p>
    <w:p/>
    <w:sectPr>
      <w:headerReference w:type="default" r:id="rId31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7088"/>
        <w:tab w:val="right" w:pos="14034"/>
      </w:tabs>
    </w:pPr>
    <w:r>
      <w:rPr>
        <w:rStyle w:val="Heading3Char"/>
        <w:rFonts w:eastAsia="Arial Unicode MS"/>
      </w:rPr>
      <w:t>Berezvai Dániel</w:t>
    </w:r>
    <w:r>
      <w:tab/>
    </w:r>
    <w:r>
      <w:rPr>
        <w:rStyle w:val="Heading3Char"/>
        <w:rFonts w:eastAsia="Arial Unicode MS"/>
      </w:rPr>
      <w:t>2. beadandó/3</w:t>
    </w:r>
    <w:r>
      <w:rPr>
        <w:rStyle w:val="Heading3Char"/>
        <w:rFonts w:eastAsia="Arial Unicode MS"/>
      </w:rPr>
      <w:t>. feladat</w:t>
    </w:r>
    <w:r>
      <w:tab/>
      <w:t xml:space="preserve">2012. </w:t>
    </w:r>
    <w:r>
      <w:t>december</w:t>
    </w:r>
    <w:r>
      <w:t xml:space="preserve"> 2</w:t>
    </w:r>
    <w:r>
      <w:t>0</w:t>
    </w:r>
    <w:r>
      <w:t>.</w:t>
    </w:r>
  </w:p>
  <w:p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7088"/>
        <w:tab w:val="right" w:pos="14034"/>
      </w:tabs>
    </w:pPr>
    <w:r>
      <w:t>BEDTACI</w:t>
    </w:r>
    <w:proofErr w:type="gramStart"/>
    <w:r>
      <w:t>.ELTE</w:t>
    </w:r>
    <w:proofErr w:type="gramEnd"/>
    <w:r>
      <w:t xml:space="preserve"> (</w:t>
    </w:r>
    <w:proofErr w:type="spellStart"/>
    <w:r>
      <w:t>Neptun</w:t>
    </w:r>
    <w:proofErr w:type="spellEnd"/>
    <w:r>
      <w:t>: A32BO2)</w:t>
    </w:r>
    <w:r>
      <w:tab/>
    </w:r>
    <w:r>
      <w:tab/>
      <w:t>Programozás Technológia</w:t>
    </w:r>
  </w:p>
  <w:p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center" w:pos="7088"/>
        <w:tab w:val="right" w:pos="14034"/>
      </w:tabs>
    </w:pPr>
    <w:hyperlink r:id="rId1" w:history="1">
      <w:r>
        <w:rPr>
          <w:rStyle w:val="Hyperlink"/>
        </w:rPr>
        <w:t>3ice@3ice.hu</w:t>
      </w:r>
    </w:hyperlink>
    <w:r>
      <w:tab/>
    </w:r>
    <w:r>
      <w:tab/>
      <w:t>3. csoport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2F8F"/>
    <w:multiLevelType w:val="hybridMultilevel"/>
    <w:tmpl w:val="84844D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77460"/>
    <w:multiLevelType w:val="hybridMultilevel"/>
    <w:tmpl w:val="C06A3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4076E"/>
    <w:multiLevelType w:val="hybridMultilevel"/>
    <w:tmpl w:val="92C86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46B60"/>
    <w:multiLevelType w:val="hybridMultilevel"/>
    <w:tmpl w:val="1F2C51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3ice@3ic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AFFE-5CAB-438A-8D3A-2E1A280C5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482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21</vt:i4>
      </vt:variant>
    </vt:vector>
  </HeadingPairs>
  <TitlesOfParts>
    <vt:vector size="22" baseType="lpstr">
      <vt:lpstr/>
      <vt:lpstr>    Feladat: Aknakereső</vt:lpstr>
      <vt:lpstr>Felhasználói kézikönyv</vt:lpstr>
      <vt:lpstr>    Irányítás, billentyűparancsok</vt:lpstr>
      <vt:lpstr>        A soron következő játékos színe az állapotsoron mindig fel van tüntetve</vt:lpstr>
      <vt:lpstr>    Nehézség beállítása</vt:lpstr>
      <vt:lpstr>    A játékterület</vt:lpstr>
      <vt:lpstr>        A játékterület méretének beállítása</vt:lpstr>
      <vt:lpstr>    A játék lehetséges kimenetei</vt:lpstr>
      <vt:lpstr>        Piros játékos nyer</vt:lpstr>
      <vt:lpstr>        Kék játékos nyer</vt:lpstr>
      <vt:lpstr>        Döntetlen (Mindkét játékos nyer)</vt:lpstr>
      <vt:lpstr>    Játék mentése/betöltése, Kilépés</vt:lpstr>
      <vt:lpstr>        Mentés</vt:lpstr>
      <vt:lpstr>        Betöltés</vt:lpstr>
      <vt:lpstr>        Betöltés eredménye</vt:lpstr>
      <vt:lpstr>        Kilépés</vt:lpstr>
      <vt:lpstr>    "Kaszkád"</vt:lpstr>
      <vt:lpstr>Dokumentáció programozóknak</vt:lpstr>
      <vt:lpstr>    Javadoc</vt:lpstr>
      <vt:lpstr>    UML</vt:lpstr>
      <vt:lpstr>    A mentések fájlformátuma</vt:lpstr>
    </vt:vector>
  </TitlesOfParts>
  <Company>Microsoft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3ICE</dc:creator>
  <cp:lastModifiedBy>3ICE</cp:lastModifiedBy>
  <cp:revision>26</cp:revision>
  <cp:lastPrinted>2012-12-21T01:01:00Z</cp:lastPrinted>
  <dcterms:created xsi:type="dcterms:W3CDTF">2012-12-20T23:04:00Z</dcterms:created>
  <dcterms:modified xsi:type="dcterms:W3CDTF">2012-12-21T01:01:00Z</dcterms:modified>
</cp:coreProperties>
</file>