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3. előadás</w:t>
      </w:r>
    </w:p>
    <w:p>
      <w:pPr>
        <w:pStyle w:val="Heading2"/>
      </w:pPr>
      <w:r>
        <w:t>Osztályok jelölése UML diagramokban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</w:tblGrid>
      <w:tr>
        <w:tc>
          <w:tcPr>
            <w:tcW w:w="850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Név</m:t>
                </m:r>
              </m:oMath>
            </m:oMathPara>
          </w:p>
        </w:tc>
      </w:tr>
      <w:tr>
        <w:trPr>
          <w:trHeight w:val="885"/>
        </w:trPr>
        <w:tc>
          <w:tcPr>
            <w:tcW w:w="85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Att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Att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>
        <w:trPr>
          <w:trHeight w:val="885"/>
        </w:trPr>
        <w:tc>
          <w:tcPr>
            <w:tcW w:w="85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O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  <w:p>
            <w:pPr>
              <w:rPr>
                <w:rFonts w:hint="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O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</w:tr>
    </w:tbl>
    <w:p>
      <w:r>
        <w:t>Felsoroljuk az attribútumokat és műveleteket. (El lehet hagyni.)</w:t>
      </w:r>
    </w:p>
    <w:p>
      <w:r>
        <w:t xml:space="preserve">Osztály neve mindig nagybetűvel kezdődik + </w:t>
      </w:r>
      <w:r>
        <w:rPr>
          <w:lang w:val="en-US"/>
        </w:rPr>
        <w:t>CamelCase</w:t>
      </w:r>
      <w:r>
        <w:t>. Ékezetet szabad.</w:t>
      </w:r>
    </w:p>
    <w:p>
      <w:r>
        <w:t>Osztály neve félkövéren szedett. Absztrakt osztály félkövér + dőlt.</w:t>
      </w:r>
    </w:p>
    <w:p>
      <w:pPr>
        <w:pStyle w:val="Heading3"/>
      </w:pPr>
      <w:r>
        <w:t>Példa osztály</w:t>
      </w:r>
    </w:p>
    <w:p>
      <w:r>
        <w:t>Tetszőlegesen elrejthetőek részletek: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1588"/>
        <w:gridCol w:w="1594"/>
      </w:tblGrid>
      <w:tr>
        <w:tc>
          <w:tcPr>
            <w:tcW w:w="383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>
              <w:tc>
                <w:tcPr>
                  <w:tcW w:w="2839" w:type="dxa"/>
                </w:tcPr>
                <w:p>
                  <w:pPr>
                    <w:jc w:val="center"/>
                    <w:rPr>
                      <w:rStyle w:val="Heading3Char"/>
                      <w:rFonts w:eastAsia="Arial Unicode MS"/>
                    </w:rPr>
                  </w:pPr>
                  <w:r>
                    <w:rPr>
                      <w:rStyle w:val="Heading3Char"/>
                      <w:rFonts w:eastAsia="Arial Unicode MS"/>
                    </w:rPr>
                    <w:t>Kerékpár</w:t>
                  </w:r>
                </w:p>
              </w:tc>
            </w:tr>
            <w:tr>
              <w:tc>
                <w:tcPr>
                  <w:tcW w:w="2839" w:type="dxa"/>
                </w:tcPr>
                <w:p>
                  <w:pPr>
                    <w:jc w:val="center"/>
                    <w:rPr>
                      <w:rFonts w:ascii="Cambria Math" w:hAnsi="Cambria Math" w:hint="eastAsia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azonosító: int</m:t>
                      </m:r>
                    </m:oMath>
                  </m:oMathPara>
                </w:p>
                <w:p>
                  <w:pPr>
                    <w:jc w:val="center"/>
                    <w:rPr>
                      <w:rFonts w:ascii="Cambria Math" w:hAnsi="Cambria Math" w:hint="eastAsia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-szín: Color</m:t>
                      </m:r>
                    </m:oMath>
                  </m:oMathPara>
                </w:p>
                <w:p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-típus : String</m:t>
                      </m:r>
                    </m:oMath>
                  </m:oMathPara>
                </w:p>
              </w:tc>
            </w:tr>
            <w:tr>
              <w:tc>
                <w:tcPr>
                  <w:tcW w:w="2839" w:type="dxa"/>
                </w:tcPr>
                <w:p>
                  <w:pPr>
                    <w:jc w:val="center"/>
                    <w:rPr>
                      <w:rFonts w:ascii="Cambria Math" w:hAnsi="Cambria Math" w:hint="eastAsia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+kölcsönzés(ki:Személy): void</m:t>
                      </m:r>
                    </m:oMath>
                  </m:oMathPara>
                </w:p>
                <w:p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+javítás(): void</m:t>
                      </m:r>
                    </m:oMath>
                  </m:oMathPara>
                </w:p>
              </w:tc>
            </w:tr>
          </w:tbl>
          <w:p>
            <w:pPr>
              <w:jc w:val="center"/>
            </w:pPr>
          </w:p>
        </w:tc>
        <w:tc>
          <w:tcPr>
            <w:tcW w:w="158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2"/>
            </w:tblGrid>
            <w:tr>
              <w:tc>
                <w:tcPr>
                  <w:tcW w:w="1503" w:type="dxa"/>
                </w:tcPr>
                <w:p>
                  <w:pPr>
                    <w:jc w:val="center"/>
                    <w:rPr>
                      <w:rStyle w:val="Heading3Char"/>
                      <w:rFonts w:eastAsia="Arial Unicode MS"/>
                    </w:rPr>
                  </w:pPr>
                  <w:r>
                    <w:rPr>
                      <w:rStyle w:val="Heading3Char"/>
                      <w:rFonts w:eastAsia="Arial Unicode MS"/>
                    </w:rPr>
                    <w:t>Kerékpár</w:t>
                  </w:r>
                </w:p>
              </w:tc>
            </w:tr>
            <w:tr>
              <w:tc>
                <w:tcPr>
                  <w:tcW w:w="1503" w:type="dxa"/>
                </w:tcPr>
                <w:p>
                  <w:pPr>
                    <w:jc w:val="center"/>
                    <w:rPr>
                      <w:rFonts w:ascii="Cambria Math" w:hAnsi="Cambria Math" w:hint="eastAsia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azonosító</m:t>
                      </m:r>
                    </m:oMath>
                  </m:oMathPara>
                </w:p>
                <w:p>
                  <w:pPr>
                    <w:jc w:val="center"/>
                    <w:rPr>
                      <w:rFonts w:ascii="Cambria Math" w:hAnsi="Cambria Math" w:hint="eastAsia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szín</m:t>
                      </m:r>
                    </m:oMath>
                  </m:oMathPara>
                </w:p>
                <w:p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típus</m:t>
                      </m:r>
                    </m:oMath>
                  </m:oMathPara>
                </w:p>
              </w:tc>
            </w:tr>
          </w:tbl>
          <w:p>
            <w:pPr>
              <w:jc w:val="center"/>
            </w:pPr>
          </w:p>
        </w:tc>
        <w:tc>
          <w:tcPr>
            <w:tcW w:w="159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8"/>
            </w:tblGrid>
            <w:tr>
              <w:tc>
                <w:tcPr>
                  <w:tcW w:w="1503" w:type="dxa"/>
                </w:tcPr>
                <w:p>
                  <w:pPr>
                    <w:jc w:val="center"/>
                    <w:rPr>
                      <w:rStyle w:val="Heading3Char"/>
                      <w:rFonts w:eastAsia="Arial Unicode MS"/>
                    </w:rPr>
                  </w:pPr>
                  <w:r>
                    <w:rPr>
                      <w:rStyle w:val="Heading3Char"/>
                      <w:rFonts w:eastAsia="Arial Unicode MS"/>
                    </w:rPr>
                    <w:t>Kerékpár</w:t>
                  </w:r>
                </w:p>
              </w:tc>
            </w:tr>
          </w:tbl>
          <w:p>
            <w:pPr>
              <w:jc w:val="center"/>
            </w:pPr>
          </w:p>
        </w:tc>
      </w:tr>
    </w:tbl>
    <w:p>
      <w:pPr>
        <w:pStyle w:val="Heading3"/>
      </w:pPr>
      <w:r>
        <w:t>Példa forráskódja</w:t>
      </w:r>
    </w:p>
    <w:p>
      <w:r>
        <w:rPr>
          <w:noProof/>
        </w:rPr>
        <w:drawing>
          <wp:inline distT="0" distB="0" distL="0" distR="0">
            <wp:extent cx="517207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Generikus / sablon osztályok</w:t>
      </w:r>
    </w:p>
    <w:p>
      <w:r>
        <w:t>Szaggatott vonal jobb felső sarokba</w:t>
      </w:r>
    </w:p>
    <w:p>
      <w:pPr>
        <w:pStyle w:val="Heading3"/>
      </w:pPr>
      <w:r>
        <w:lastRenderedPageBreak/>
        <w:t>Annotáció</w:t>
      </w:r>
    </w:p>
    <w:p>
      <w:r>
        <w:t>Megjegyzés (szemantikus kiegészítés, implementációs kérdéskörbe tartozó elemek jelölésére szolgál)</w:t>
      </w:r>
    </w:p>
    <w:p>
      <w:pPr>
        <w:pStyle w:val="Heading3"/>
      </w:pPr>
      <w:r>
        <w:t>Megszorítás</w:t>
      </w:r>
    </w:p>
    <w:p>
      <w:r>
        <w:t>Az attribútumok lehetséges értékeire megszorításokat tehetünk: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</w:tblGrid>
      <w:tr>
        <w:tc>
          <w:tcPr>
            <w:tcW w:w="2920" w:type="dxa"/>
          </w:tcPr>
          <w:p>
            <w:pPr>
              <w:rPr>
                <w:rStyle w:val="Heading3Char"/>
                <w:rFonts w:eastAsia="Arial Unicode MS"/>
              </w:rPr>
            </w:pPr>
            <w:r>
              <w:rPr>
                <w:rStyle w:val="Heading3Char"/>
                <w:rFonts w:eastAsia="Arial Unicode MS"/>
              </w:rPr>
              <w:t>Számla</w:t>
            </w:r>
          </w:p>
        </w:tc>
      </w:tr>
      <w:tr>
        <w:tc>
          <w:tcPr>
            <w:tcW w:w="292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egyenleg {egyenleg≥0}</m:t>
                </m:r>
              </m:oMath>
            </m:oMathPara>
          </w:p>
        </w:tc>
      </w:tr>
    </w:tbl>
    <w:p>
      <w:r>
        <w:t>Nem csak attribútumokra tehető megszorítás, UML diagramokban máshol is szerepelhetnek, ám minden esetben kapcsos zárójelek között kell megadni.</w:t>
      </w:r>
    </w:p>
    <w:p>
      <w:pPr>
        <w:pStyle w:val="Heading2"/>
      </w:pPr>
      <w:r>
        <w:t>Az osztálydiagram definíciója</w:t>
      </w:r>
    </w:p>
    <w:p>
      <w:r>
        <w:t>Az osztálydiagram a problématérben a megoldás szerkezetét leíró összefüggő gráf, amelynek</w:t>
      </w:r>
    </w:p>
    <w:p>
      <w:pPr>
        <w:pStyle w:val="ListParagraph"/>
        <w:numPr>
          <w:ilvl w:val="0"/>
          <w:numId w:val="2"/>
        </w:numPr>
      </w:pPr>
      <w:r>
        <w:t>csomópontjaihoz az osztályokat,</w:t>
      </w:r>
    </w:p>
    <w:p>
      <w:pPr>
        <w:pStyle w:val="ListParagraph"/>
        <w:numPr>
          <w:ilvl w:val="0"/>
          <w:numId w:val="2"/>
        </w:numPr>
      </w:pPr>
      <w:r>
        <w:t>éleihez pedig az osztályok közötti relációkat rendeljük</w:t>
      </w:r>
    </w:p>
    <w:p>
      <w:r>
        <w:t>Osztályok között a következő relációk állhatnak fenn:</w:t>
      </w:r>
    </w:p>
    <w:p>
      <w:pPr>
        <w:pStyle w:val="ListParagraph"/>
        <w:numPr>
          <w:ilvl w:val="0"/>
          <w:numId w:val="3"/>
        </w:numPr>
      </w:pPr>
      <w:r>
        <w:t>asszociáció (a részt vevő osztályok objektumait kapcsolja össze)</w:t>
      </w:r>
    </w:p>
    <w:p>
      <w:pPr>
        <w:pStyle w:val="ListParagraph"/>
        <w:numPr>
          <w:ilvl w:val="1"/>
          <w:numId w:val="3"/>
        </w:numPr>
      </w:pPr>
      <w:r>
        <w:t>aggregáció (Speciális változata)</w:t>
      </w:r>
    </w:p>
    <w:p>
      <w:pPr>
        <w:pStyle w:val="ListParagraph"/>
        <w:numPr>
          <w:ilvl w:val="2"/>
          <w:numId w:val="3"/>
        </w:numPr>
      </w:pPr>
      <w:r>
        <w:t>kompozíció (Még speciálisabb változata)</w:t>
      </w:r>
    </w:p>
    <w:p>
      <w:pPr>
        <w:pStyle w:val="ListParagraph"/>
        <w:numPr>
          <w:ilvl w:val="0"/>
          <w:numId w:val="3"/>
        </w:numPr>
      </w:pPr>
      <w:r>
        <w:t>öröklődés (osztályok közötti kapcsolat)</w:t>
      </w:r>
    </w:p>
    <w:p>
      <w:pPr>
        <w:pStyle w:val="Heading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09850" cy="2971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43150" cy="2324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Asszociáció</w:t>
      </w:r>
    </w:p>
    <w:p>
      <w:pPr>
        <w:pStyle w:val="ListParagraph"/>
        <w:numPr>
          <w:ilvl w:val="0"/>
          <w:numId w:val="4"/>
        </w:numPr>
      </w:pPr>
      <w:r>
        <w:t>Két vagy több osztály objektumainak valamilyen relációval történő összekapcsolása</w:t>
      </w:r>
    </w:p>
    <w:p>
      <w:pPr>
        <w:pStyle w:val="ListParagraph"/>
        <w:numPr>
          <w:ilvl w:val="0"/>
          <w:numId w:val="4"/>
        </w:numPr>
      </w:pPr>
      <w:r>
        <w:t>Lehet reflexív, azaz azonos osztályú objektumok összekapcsolása is lehetséges</w:t>
      </w:r>
    </w:p>
    <w:p>
      <w:pPr>
        <w:pStyle w:val="ListParagraph"/>
        <w:numPr>
          <w:ilvl w:val="0"/>
          <w:numId w:val="4"/>
        </w:numPr>
      </w:pPr>
      <w:r>
        <w:t>Az asszociációhoz társulhat annak neve, azonosítója. Nem muszáj elnevezni.</w:t>
      </w:r>
    </w:p>
    <w:p>
      <w:pPr>
        <w:pStyle w:val="ListParagraph"/>
        <w:numPr>
          <w:ilvl w:val="0"/>
          <w:numId w:val="4"/>
        </w:numPr>
      </w:pPr>
      <w:r>
        <w:t>Iránya is lehet: az aktív objektumtól a passzív objektum felé mutat</w:t>
      </w:r>
    </w:p>
    <w:p>
      <w:pPr>
        <w:pStyle w:val="ListParagraph"/>
        <w:numPr>
          <w:ilvl w:val="0"/>
          <w:numId w:val="4"/>
        </w:numPr>
      </w:pPr>
      <w:r>
        <w:t>Az összekapcsolt objektumoknak lehet multiplicitása is, szerepe is, és az összekapcsoláshoz minősítő is társulhat</w:t>
      </w:r>
    </w:p>
    <w:p>
      <w:pPr>
        <w:pStyle w:val="ListParagraph"/>
        <w:numPr>
          <w:ilvl w:val="0"/>
          <w:numId w:val="4"/>
        </w:numPr>
      </w:pPr>
      <w:r>
        <w:t>Navigálhatóság is megadható, amellyel kifejezhető, hogy a társított osztályok objektumai ismerik-e egymást. Elhagyása esetén kölcsönös elérhetőséget tételezünk fel</w:t>
      </w:r>
    </w:p>
    <w:p>
      <w:r>
        <w:t>Egyirányú navigálhatóság, Multiplicitás, Irányított társítás, Szereppel ellátott társítás</w:t>
      </w:r>
    </w:p>
    <w:p>
      <w:r>
        <w:t>Többszörös multiplicitás – mindig gyűjtemény JAVA-ban.</w:t>
      </w:r>
    </w:p>
    <w:p>
      <w:r>
        <w:t>Csúcsok és élek nem tudják, melyik gráfhoz tartoznak.</w:t>
      </w:r>
    </w:p>
    <w:p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71725" cy="2333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Aggregáció</w:t>
      </w:r>
    </w:p>
    <w:p>
      <w:pPr>
        <w:pStyle w:val="ListParagraph"/>
        <w:numPr>
          <w:ilvl w:val="0"/>
          <w:numId w:val="5"/>
        </w:numPr>
      </w:pPr>
      <w:r>
        <w:t>Speciális asszociáció, fenti tulajdonságok érvényesek rá</w:t>
      </w:r>
    </w:p>
    <w:p>
      <w:pPr>
        <w:pStyle w:val="ListParagraph"/>
        <w:numPr>
          <w:ilvl w:val="0"/>
          <w:numId w:val="5"/>
        </w:numPr>
      </w:pPr>
      <w:r>
        <w:t>Az általános asszociációnál erősebb kapcsolat, pl.:</w:t>
      </w:r>
    </w:p>
    <w:p>
      <w:pPr>
        <w:pStyle w:val="ListParagraph"/>
        <w:numPr>
          <w:ilvl w:val="1"/>
          <w:numId w:val="5"/>
        </w:numPr>
      </w:pPr>
      <w:r>
        <w:t>Egész és annak részei,</w:t>
      </w:r>
    </w:p>
    <w:p>
      <w:pPr>
        <w:pStyle w:val="ListParagraph"/>
        <w:numPr>
          <w:ilvl w:val="1"/>
          <w:numId w:val="5"/>
        </w:numPr>
      </w:pPr>
      <w:r>
        <w:t>Felépítmény és annak komponensei</w:t>
      </w:r>
    </w:p>
    <w:p>
      <w:pPr>
        <w:pStyle w:val="ListParagraph"/>
        <w:numPr>
          <w:ilvl w:val="0"/>
          <w:numId w:val="5"/>
        </w:numPr>
      </w:pPr>
      <w:r>
        <w:t>Azt fejezi ki, hogy az egyik osztály objektumai részét képezik egy másik osztály objektumainak</w:t>
      </w:r>
    </w:p>
    <w:p>
      <w:pPr>
        <w:pStyle w:val="ListParagraph"/>
        <w:numPr>
          <w:ilvl w:val="0"/>
          <w:numId w:val="5"/>
        </w:numPr>
      </w:pPr>
      <w:r>
        <w:t>Az aggregáció tranzitív (ELTE⊇Karok⊇Tanszékek⇒ELTE⊇Tanszékek), antiszimmetrikus (ELTE⊇Karo</w:t>
      </w:r>
      <w:bookmarkStart w:id="0" w:name="_GoBack"/>
      <w:bookmarkEnd w:id="0"/>
      <w:r>
        <w:t>k</w:t>
      </w:r>
      <w:r>
        <w:rPr>
          <w:rFonts w:ascii="Cambria Math" w:hAnsi="Cambria Math" w:cs="Cambria Math"/>
        </w:rPr>
        <w:t>⤃</w:t>
      </w:r>
      <w:r>
        <w:t>Kar⊇ELTE), lehet reflexív (Felépítmény: Ha az alkatrész absztrakt osztály, akkor az alkatrészek további alkatrészekből állhatnak.)</w:t>
      </w:r>
    </w:p>
    <w:p>
      <w:r>
        <w:t xml:space="preserve">Jelölés: </w:t>
      </w:r>
      <m:oMath>
        <m:r>
          <w:rPr>
            <w:rFonts w:ascii="Cambria Math" w:hAnsi="Cambria Math"/>
          </w:rPr>
          <m:t>contains</m:t>
        </m:r>
      </m:oMath>
      <w:r>
        <w:t xml:space="preserve"> kulcsszó helyett aggregáció jel.</w:t>
      </w:r>
    </w:p>
    <w:p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6825" cy="18192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Kompozíció</w:t>
      </w:r>
    </w:p>
    <w:p>
      <w:pPr>
        <w:pStyle w:val="ListParagraph"/>
        <w:numPr>
          <w:ilvl w:val="0"/>
          <w:numId w:val="6"/>
        </w:numPr>
      </w:pPr>
      <w:r>
        <w:t>Speciális aggregáció, fenti tulajdonságok érvényesek rá</w:t>
      </w:r>
    </w:p>
    <w:p>
      <w:pPr>
        <w:pStyle w:val="ListParagraph"/>
        <w:numPr>
          <w:ilvl w:val="0"/>
          <w:numId w:val="6"/>
        </w:numPr>
      </w:pPr>
      <w:r>
        <w:t>Azt fejezi ki, hogy az egyik osztály objektumai a másik osztály objektumait fizikailag tartalmazzák</w:t>
      </w:r>
    </w:p>
    <w:p>
      <w:pPr>
        <w:pStyle w:val="ListParagraph"/>
        <w:numPr>
          <w:ilvl w:val="0"/>
          <w:numId w:val="6"/>
        </w:numPr>
      </w:pPr>
      <w:r>
        <w:t>A kompozíciós kapcsolat és az attribútum jellegű kapcsolat jelentése ugyanaz, csupán a diagramokban jelenik meg másképp (Például fent a Kerékpár osztály tartalmaz egy Szín objektumot.)</w:t>
      </w:r>
    </w:p>
    <w:p>
      <w:pPr>
        <w:pStyle w:val="ListParagraph"/>
        <w:numPr>
          <w:ilvl w:val="0"/>
          <w:numId w:val="6"/>
        </w:numPr>
      </w:pPr>
      <w:r>
        <w:t>Egy komponens objektum legfeljebb 1 gazdaobjektumhoz tartozhat</w:t>
      </w:r>
    </w:p>
    <w:p>
      <w:pPr>
        <w:pStyle w:val="ListParagraph"/>
        <w:numPr>
          <w:ilvl w:val="0"/>
          <w:numId w:val="6"/>
        </w:numPr>
      </w:pPr>
      <w:r>
        <w:t>Egy gazdaobjektumnak tetszőleges számú komponense lehet</w:t>
      </w:r>
    </w:p>
    <w:p>
      <w:pPr>
        <w:pStyle w:val="ListParagraph"/>
        <w:numPr>
          <w:ilvl w:val="0"/>
          <w:numId w:val="6"/>
        </w:numPr>
      </w:pPr>
      <w:r>
        <w:t>A gazdaobjektum és annak komponensei azonos életciklusúak, azaz egyszerre jönnek létre, és egyszerre szűnnek meg</w:t>
      </w:r>
    </w:p>
    <w:p>
      <w:pPr>
        <w:pStyle w:val="Heading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810000" cy="34194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Specializáció, származtatás és öröklődés</w:t>
      </w:r>
    </w:p>
    <w:p>
      <w:pPr>
        <w:pStyle w:val="ListParagraph"/>
        <w:numPr>
          <w:ilvl w:val="0"/>
          <w:numId w:val="7"/>
        </w:numPr>
      </w:pPr>
      <w:r>
        <w:t>A specializáció egy általános és egy speciális osztály kapcsolata</w:t>
      </w:r>
    </w:p>
    <w:p>
      <w:pPr>
        <w:pStyle w:val="ListParagraph"/>
        <w:numPr>
          <w:ilvl w:val="0"/>
          <w:numId w:val="7"/>
        </w:numPr>
      </w:pPr>
      <w:r>
        <w:t>Azt fejezi ki, hogy a speciális osztály az általános osztályból származtatással jön létre</w:t>
      </w:r>
    </w:p>
    <w:p>
      <w:pPr>
        <w:pStyle w:val="ListParagraph"/>
        <w:numPr>
          <w:ilvl w:val="0"/>
          <w:numId w:val="7"/>
        </w:numPr>
      </w:pPr>
      <w:r>
        <w:t>A speciális osztály átveszi az általános osztály nevét, attribútumait, műveleteit és asszociációit. Ezeket újakkal kiegészítheti, az átvetteket újrafogalmazhatja, de úgy, hogy a speciális objektumok az általános objektumok helyére is behelyettesíthetőek legyenek</w:t>
      </w:r>
    </w:p>
    <w:p>
      <w:pPr>
        <w:pStyle w:val="ListParagraph"/>
        <w:numPr>
          <w:ilvl w:val="0"/>
          <w:numId w:val="7"/>
        </w:numPr>
      </w:pPr>
      <w:r>
        <w:t>Öröklődéssel valósul meg:</w:t>
      </w:r>
    </w:p>
    <w:p>
      <w:pPr>
        <w:pStyle w:val="ListParagraph"/>
        <w:numPr>
          <w:ilvl w:val="1"/>
          <w:numId w:val="7"/>
        </w:numPr>
      </w:pPr>
      <w:r>
        <w:t>Specifikációs öröklődés: a speciális osztály az általános osztály absztrakt tulajdonságait veszi át</w:t>
      </w:r>
    </w:p>
    <w:p>
      <w:pPr>
        <w:pStyle w:val="ListParagraph"/>
        <w:numPr>
          <w:ilvl w:val="1"/>
          <w:numId w:val="7"/>
        </w:numPr>
      </w:pPr>
      <w:r>
        <w:t>Implementációs öröklődés: a származtatott osztály az általános osztály konkrét tulajdonságait veszi át az absztraktakkal együtt</w:t>
      </w:r>
    </w:p>
    <w:p>
      <w:pPr>
        <w:pStyle w:val="ListParagraph"/>
        <w:numPr>
          <w:ilvl w:val="0"/>
          <w:numId w:val="7"/>
        </w:numPr>
      </w:pPr>
      <w:r>
        <w:t>Nem szimmetrikus, nem lehet reflexív</w:t>
      </w:r>
    </w:p>
    <w:p>
      <w:pPr>
        <w:pStyle w:val="ListParagraph"/>
        <w:numPr>
          <w:ilvl w:val="0"/>
          <w:numId w:val="7"/>
        </w:numPr>
      </w:pPr>
      <w:r>
        <w:t>A specializáció és az általánosítás is lehet többszörös</w:t>
      </w:r>
    </w:p>
    <w:p>
      <w:pPr>
        <w:pStyle w:val="ListParagraph"/>
        <w:numPr>
          <w:ilvl w:val="1"/>
          <w:numId w:val="7"/>
        </w:numPr>
      </w:pPr>
      <w:r>
        <w:t xml:space="preserve">(JAVA-ban nem teljesen: implementációs öröklődés csak egyszeres lehet. A többi </w:t>
      </w:r>
      <m:oMath>
        <m:r>
          <w:rPr>
            <w:rFonts w:ascii="Cambria Math" w:hAnsi="Cambria Math"/>
          </w:rPr>
          <m:t>interface</m:t>
        </m:r>
      </m:oMath>
      <w:r>
        <w:t xml:space="preserve"> kell, legyen.)</w:t>
      </w:r>
    </w:p>
    <w:p>
      <w:r>
        <w:t>Jelölés: A nyíl az általános osztály felé mutat.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01C"/>
    <w:multiLevelType w:val="hybridMultilevel"/>
    <w:tmpl w:val="63AAE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51FC"/>
    <w:multiLevelType w:val="hybridMultilevel"/>
    <w:tmpl w:val="EF982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01348"/>
    <w:multiLevelType w:val="hybridMultilevel"/>
    <w:tmpl w:val="94EA7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80685"/>
    <w:multiLevelType w:val="hybridMultilevel"/>
    <w:tmpl w:val="A1EC8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41DF5"/>
    <w:multiLevelType w:val="hybridMultilevel"/>
    <w:tmpl w:val="F9722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7363"/>
    <w:multiLevelType w:val="hybridMultilevel"/>
    <w:tmpl w:val="EDB03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304C4"/>
    <w:multiLevelType w:val="hybridMultilevel"/>
    <w:tmpl w:val="28A48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554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3. előadás</vt:lpstr>
      <vt:lpstr>    Osztályok jelölése UML diagramokban</vt:lpstr>
      <vt:lpstr>        Példa osztály</vt:lpstr>
      <vt:lpstr>        Példa forráskódja</vt:lpstr>
      <vt:lpstr>        Generikus / sablon osztályok</vt:lpstr>
      <vt:lpstr>        Annotáció</vt:lpstr>
      <vt:lpstr>        Megszorítás</vt:lpstr>
      <vt:lpstr>    Az osztálydiagram definíciója</vt:lpstr>
      <vt:lpstr>        //Asszociáció</vt:lpstr>
      <vt:lpstr>    /Aggregáció</vt:lpstr>
      <vt:lpstr>    /Kompozíció</vt:lpstr>
      <vt:lpstr>    /Specializáció, származtatás és öröklődés</vt:lpstr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39</cp:revision>
  <dcterms:created xsi:type="dcterms:W3CDTF">2012-09-28T09:18:00Z</dcterms:created>
  <dcterms:modified xsi:type="dcterms:W3CDTF">2012-10-09T18:05:00Z</dcterms:modified>
</cp:coreProperties>
</file>