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8. gyakorlat</w:t>
      </w:r>
    </w:p>
    <w:p>
      <w:pPr>
        <w:pStyle w:val="Heading2"/>
      </w:pPr>
      <w:r>
        <w:t>Gyorsrendezés (Quick​Sort)</w:t>
      </w:r>
    </w:p>
    <w:p>
      <w:r>
        <w:t>Ugyan az az alapelve, mint az összefésülő rendezésnek. Rokonrendezések.</w:t>
      </w:r>
    </w:p>
    <w:p>
      <w:r>
        <w:rPr>
          <w:lang w:val="en-US"/>
        </w:rPr>
        <w:t>Divide and Conquer</w:t>
      </w:r>
      <w:r>
        <w:t xml:space="preserve"> elv. Megosztjuk, majd a részmegoldásokat összerakjuk.</w:t>
      </w:r>
    </w:p>
    <w:p>
      <m:oMath>
        <m:r>
          <w:rPr>
            <w:rFonts w:ascii="Cambria Math" w:hAnsi="Cambria Math"/>
          </w:rPr>
          <m:t>k∈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proofErr w:type="gramStart"/>
      <w:r>
        <w:t>konstans</w:t>
      </w:r>
      <w:proofErr w:type="gramEnd"/>
      <w:r>
        <w:t>, nemnegatív egész szám.</w:t>
      </w:r>
    </w:p>
    <w:p>
      <w:pPr>
        <w:pStyle w:val="Heading3"/>
      </w:pPr>
      <w:r>
        <w:t xml:space="preserve">Vegyes </w:t>
      </w:r>
      <w:r>
        <w:rPr>
          <w:lang w:val="en-US"/>
        </w:rPr>
        <w:t>Merge</w:t>
      </w:r>
      <w:r>
        <w:t>​Sort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2413"/>
      </w:tblGrid>
      <w:tr>
        <w:tc>
          <w:tcPr>
            <w:tcW w:w="4954" w:type="dxa"/>
            <w:gridSpan w:val="2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i..j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,B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​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2541" w:type="dxa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413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4954" w:type="dxa"/>
            <w:gridSpan w:val="2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j-i&gt;k</m:t>
                </m:r>
              </m:oMath>
            </m:oMathPara>
          </w:p>
        </w:tc>
      </w:tr>
      <w:tr>
        <w:trPr>
          <w:trHeight w:val="202"/>
        </w:trPr>
        <w:tc>
          <w:tcPr>
            <w:tcW w:w="2541" w:type="dxa"/>
          </w:tcPr>
          <w:p>
            <m:oMathPara>
              <m:oMath>
                <m:r>
                  <w:rPr>
                    <w:rFonts w:ascii="Cambria Math" w:hAnsi="Cambria Math"/>
                  </w:rPr>
                  <m:t>m=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i+j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i..m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,B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​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m+1..j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,B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​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merge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i..j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,m,B[]</m:t>
                    </m:r>
                  </m:e>
                </m:d>
              </m:oMath>
            </m:oMathPara>
          </w:p>
        </w:tc>
        <w:tc>
          <w:tcPr>
            <w:tcW w:w="2413" w:type="dxa"/>
          </w:tcPr>
          <w:p>
            <w:r>
              <w:t>Ha elég kicsi a tömb, áttérünk beszúró rendezésre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InsertSort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i..j</m:t>
                        </m:r>
                      </m:e>
                    </m:d>
                  </m:e>
                </m:d>
              </m:oMath>
            </m:oMathPara>
          </w:p>
        </w:tc>
      </w:tr>
    </w:tbl>
    <w:p>
      <w:r>
        <w:t>Egyirányú láncolt listák optimális rendező programja.</w:t>
      </w:r>
    </w:p>
    <w:p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∈Θ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n*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func>
            </m:e>
          </m:d>
        </m:oMath>
      </m:oMathPara>
    </w:p>
    <w:p>
      <w:pPr>
        <w:pStyle w:val="Heading3"/>
      </w:pPr>
      <w:r>
        <w:t>Vegyes Quick​Sort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Uf</m:t>
              </m:r>
            </m:e>
            <m:sub>
              <m:r>
                <w:rPr>
                  <w:rFonts w:ascii="Cambria Math" w:hAnsi="Cambria Math"/>
                </w:rPr>
                <m:t>divide</m:t>
              </m:r>
            </m:sub>
          </m:sSub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a≤m≤f∧A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≤…≤A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m-1</m:t>
                  </m:r>
                </m:e>
              </m:d>
              <m:r>
                <w:rPr>
                  <w:rFonts w:ascii="Cambria Math" w:hAnsi="Cambria Math"/>
                </w:rPr>
                <m:t>≤A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d>
              <m:r>
                <w:rPr>
                  <w:rFonts w:ascii="Cambria Math" w:hAnsi="Cambria Math"/>
                </w:rPr>
                <m:t>≤A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m+1</m:t>
                  </m:r>
                </m:e>
              </m:d>
              <m:r>
                <w:rPr>
                  <w:rFonts w:ascii="Cambria Math" w:hAnsi="Cambria Math"/>
                </w:rPr>
                <m:t>≤…≤A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</m:e>
          </m:d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284"/>
        <w:gridCol w:w="2551"/>
      </w:tblGrid>
      <w:tr>
        <w:tc>
          <w:tcPr>
            <w:tcW w:w="5662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a..f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2827" w:type="dxa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5662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f-a&gt;k</m:t>
                </m:r>
              </m:oMath>
            </m:oMathPara>
          </w:p>
        </w:tc>
      </w:tr>
      <w:tr>
        <w:trPr>
          <w:trHeight w:val="202"/>
        </w:trPr>
        <w:tc>
          <w:tcPr>
            <w:tcW w:w="3111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divide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a..f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,m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qs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a..m-1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qs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m+1..f</m:t>
                        </m:r>
                      </m:e>
                    </m:d>
                  </m:e>
                </m:d>
              </m:oMath>
            </m:oMathPara>
          </w:p>
          <w:p>
            <w:r>
              <w:t>A két fél összerakása üres program. Már eleve ott van.</w:t>
            </w:r>
          </w:p>
        </w:tc>
        <w:tc>
          <w:tcPr>
            <w:tcW w:w="2551" w:type="dxa"/>
          </w:tcPr>
          <w:p>
            <w:r>
              <w:t>Ha elég rövid a tömb, áttérünk egyszerűbb rendezésre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InsertSort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a..f</m:t>
                        </m:r>
                      </m:e>
                    </m:d>
                  </m:e>
                </m:d>
              </m:oMath>
            </m:oMathPara>
          </w:p>
        </w:tc>
      </w:tr>
    </w:tbl>
    <w:p>
      <w:r>
        <w:t>Tömbök optimális rendező programja. Tapasztalat ezt mutatja.</w:t>
      </w:r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∈</m:t>
          </m:r>
          <m:r>
            <m:rPr>
              <m:sty m:val="p"/>
            </m:rP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n*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func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∈</m:t>
          </m:r>
          <m:r>
            <m:rPr>
              <m:sty m:val="p"/>
            </m:rP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∈</m:t>
          </m:r>
          <m:r>
            <m:rPr>
              <m:sty m:val="p"/>
            </m:rP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n*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func>
            </m:e>
          </m:d>
        </m:oMath>
      </m:oMathPara>
    </w:p>
    <w:p>
      <w:r>
        <w:t xml:space="preserve">Mekkora legyen a </w:t>
      </w:r>
      <m:oMath>
        <m:r>
          <w:rPr>
            <w:rFonts w:ascii="Cambria Math" w:hAnsi="Cambria Math"/>
          </w:rPr>
          <m:t>k</m:t>
        </m:r>
      </m:oMath>
      <w:r>
        <w:t xml:space="preserve"> konstans? </w:t>
      </w:r>
      <m:oMath>
        <m:r>
          <w:rPr>
            <w:rFonts w:ascii="Cambria Math" w:hAnsi="Cambria Math"/>
          </w:rPr>
          <m:t>10..30</m:t>
        </m:r>
      </m:oMath>
      <w:r>
        <w:t xml:space="preserve"> </w:t>
      </w:r>
      <w:proofErr w:type="gramStart"/>
      <w:r>
        <w:t>között</w:t>
      </w:r>
      <w:proofErr w:type="gramEnd"/>
      <w:r>
        <w:t xml:space="preserve"> valahol. Sok mindentől függ.</w:t>
      </w:r>
    </w:p>
    <w:p>
      <w:r>
        <w:lastRenderedPageBreak/>
        <w:t xml:space="preserve">Előrendezett bemenet esetén magas, random esetén alacsony. Hardvertől, Processzor </w:t>
      </w:r>
      <w:proofErr w:type="spellStart"/>
      <w:r>
        <w:t>CACHE-től</w:t>
      </w:r>
      <w:proofErr w:type="spellEnd"/>
      <w:r>
        <w:t xml:space="preserve"> is függ.</w:t>
      </w:r>
    </w:p>
    <w:p>
      <w:r>
        <w:t xml:space="preserve">Könyvtári csomag beállíthatja </w:t>
      </w:r>
      <m:oMath>
        <m:r>
          <w:rPr>
            <w:rFonts w:ascii="Cambria Math" w:hAnsi="Cambria Math"/>
          </w:rPr>
          <m:t>k</m:t>
        </m:r>
      </m:oMath>
      <w:r>
        <w:t>-t az érzékelt hardvertől függően. De ez nem része a tananyagnak.</w:t>
      </w:r>
    </w:p>
    <w:p>
      <w:r>
        <w:t xml:space="preserve">Ha </w:t>
      </w:r>
      <m:oMath>
        <m:r>
          <w:rPr>
            <w:rFonts w:ascii="Cambria Math" w:hAnsi="Cambria Math"/>
          </w:rPr>
          <m:t>f=a</m:t>
        </m:r>
      </m:oMath>
      <w:r>
        <w:t>, akkor egyelemű a tömb.</w:t>
      </w:r>
    </w:p>
    <w:p>
      <w:r>
        <w:t>A tömb szétvágásán (</w:t>
      </w:r>
      <m:oMath>
        <m:r>
          <w:rPr>
            <w:rFonts w:ascii="Cambria Math" w:hAnsi="Cambria Math"/>
          </w:rPr>
          <m:t>divide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a..f</m:t>
                </m:r>
              </m:e>
            </m:d>
            <m:r>
              <w:rPr>
                <w:rFonts w:ascii="Cambria Math" w:hAnsi="Cambria Math"/>
              </w:rPr>
              <m:t>,m</m:t>
            </m:r>
          </m:e>
        </m:d>
      </m:oMath>
      <w:r>
        <w:t>) sok múlik.</w:t>
      </w:r>
    </w:p>
    <w:p>
      <w:pPr>
        <w:pStyle w:val="ListParagraph"/>
        <w:numPr>
          <w:ilvl w:val="0"/>
          <w:numId w:val="1"/>
        </w:numPr>
      </w:pPr>
      <w:r>
        <w:t>Szélső elem levágása előrendezett vagy monoton szakaszokat tartalmazó bemenetre nem működik jól.</w:t>
      </w:r>
    </w:p>
    <w:p>
      <w:pPr>
        <w:pStyle w:val="ListParagraph"/>
        <w:numPr>
          <w:ilvl w:val="0"/>
          <w:numId w:val="1"/>
        </w:numPr>
      </w:pPr>
      <w:r>
        <w:t>Középen szétvágás hasonlóképp, bár erre nehezebb példát mondani.</w:t>
      </w:r>
    </w:p>
    <w:p>
      <w:pPr>
        <w:pStyle w:val="ListParagraph"/>
        <w:numPr>
          <w:ilvl w:val="0"/>
          <w:numId w:val="1"/>
        </w:numPr>
      </w:pPr>
      <w:r>
        <w:t>Véletlenszerű helyen szétvágás jó.</w:t>
      </w:r>
    </w:p>
    <w:p>
      <w:pPr>
        <w:pStyle w:val="Heading3"/>
      </w:pPr>
      <w:r>
        <w:rPr>
          <w:lang w:val="en-US"/>
        </w:rPr>
        <w:t>Divide</w:t>
      </w:r>
      <w:r>
        <w:t xml:space="preserve"> előtt nézzünk egy példát</w:t>
      </w:r>
    </w:p>
    <w:p>
      <w:r>
        <w:rPr>
          <w:rFonts w:eastAsia="Times New Roman" w:cs="Times New Roman"/>
        </w:rPr>
        <w:t xml:space="preserve">A </w:t>
      </w:r>
      <m:oMath>
        <m:r>
          <w:rPr>
            <w:rFonts w:ascii="Cambria Math" w:hAnsi="Cambria Math"/>
          </w:rPr>
          <m:t>8 2 1 5 3 4 7 9</m:t>
        </m:r>
      </m:oMath>
      <w:r>
        <w:t xml:space="preserve"> bemenet véletlenszerű szétvágása:</w:t>
      </w:r>
    </w:p>
    <w:p>
      <m:oMath>
        <m:r>
          <w:rPr>
            <w:rFonts w:ascii="Cambria Math" w:hAnsi="Cambria Math"/>
          </w:rPr>
          <m:t>rn</m:t>
        </m:r>
        <w:bookmarkStart w:id="0" w:name="_GoBack"/>
        <w:bookmarkEnd w:id="0"/>
        <m:r>
          <w:rPr>
            <w:rFonts w:ascii="Cambria Math" w:hAnsi="Cambria Math"/>
          </w:rPr>
          <m:t>d 5</m:t>
        </m:r>
      </m:oMath>
      <w:r>
        <w:t>-öt választja.</w:t>
      </w:r>
    </w:p>
    <w:p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a</m:t>
              </m:r>
            </m:lim>
          </m:limLow>
          <m:r>
            <w:rPr>
              <w:rFonts w:ascii="Cambria Math" w:hAnsi="Cambria Math"/>
            </w:rPr>
            <m:t>21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5</m:t>
              </m:r>
            </m:e>
          </m:borderBox>
          <m:r>
            <w:rPr>
              <w:rFonts w:ascii="Cambria Math" w:hAnsi="Cambria Math"/>
            </w:rPr>
            <m:t>347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f</m:t>
              </m:r>
            </m:lim>
          </m:limLow>
        </m:oMath>
      </m:oMathPara>
    </w:p>
    <w:p>
      <w:r>
        <w:t xml:space="preserve">Kivesszük ideiglenes változóba, </w:t>
      </w:r>
      <m:oMath>
        <m:r>
          <w:rPr>
            <w:rFonts w:ascii="Cambria Math" w:hAnsi="Cambria Math"/>
          </w:rPr>
          <m:t>x=5</m:t>
        </m:r>
      </m:oMath>
      <w:r>
        <w:t xml:space="preserve">, helyére betesszük a </w:t>
      </w:r>
      <m:oMath>
        <m:r>
          <w:rPr>
            <w:rFonts w:ascii="Cambria Math" w:hAnsi="Cambria Math"/>
          </w:rPr>
          <m:t>8</m:t>
        </m:r>
      </m:oMath>
      <w:r>
        <w:t>-at.</w:t>
      </w:r>
    </w:p>
    <w:p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  <m:lim>
              <m:r>
                <w:rPr>
                  <w:rFonts w:ascii="Cambria Math" w:hAnsi="Cambria Math"/>
                </w:rPr>
                <m:t>i</m:t>
              </m:r>
            </m:lim>
          </m:limLow>
          <m:r>
            <w:rPr>
              <w:rFonts w:ascii="Cambria Math" w:hAnsi="Cambria Math"/>
            </w:rPr>
            <m:t>218347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j</m:t>
              </m:r>
            </m:lim>
          </m:limLow>
          <m:r>
            <w:rPr>
              <w:rFonts w:ascii="Cambria Math" w:hAnsi="Cambria Math"/>
            </w:rPr>
            <m:t>;5</m:t>
          </m:r>
        </m:oMath>
      </m:oMathPara>
    </w:p>
    <w:p>
      <w:r>
        <w:t xml:space="preserve">Balról </w:t>
      </w:r>
      <m:oMath>
        <m:r>
          <w:rPr>
            <w:rFonts w:ascii="Cambria Math" w:hAnsi="Cambria Math"/>
          </w:rPr>
          <m:t>i</m:t>
        </m:r>
      </m:oMath>
      <w:r>
        <w:t xml:space="preserve">, jobbról </w:t>
      </w:r>
      <m:oMath>
        <m:r>
          <w:rPr>
            <w:rFonts w:ascii="Cambria Math" w:hAnsi="Cambria Math"/>
          </w:rPr>
          <m:t>j</m:t>
        </m:r>
      </m:oMath>
      <w:r>
        <w:t xml:space="preserve"> elindul középre. Most a </w:t>
      </w:r>
      <m:oMath>
        <m:r>
          <w:rPr>
            <w:rFonts w:ascii="Cambria Math" w:hAnsi="Cambria Math"/>
          </w:rPr>
          <m:t>j</m:t>
        </m:r>
      </m:oMath>
      <w:r>
        <w:t xml:space="preserve"> megy, mert </w:t>
      </w:r>
      <m:oMath>
        <m:r>
          <w:rPr>
            <w:rFonts w:ascii="Cambria Math" w:hAnsi="Cambria Math"/>
          </w:rPr>
          <m:t>i</m:t>
        </m:r>
      </m:oMath>
      <w:r>
        <w:t xml:space="preserve"> épp lyukra mutat. Lép kettőt, </w:t>
      </w:r>
      <m:oMath>
        <m:r>
          <w:rPr>
            <w:rFonts w:ascii="Cambria Math" w:hAnsi="Cambria Math"/>
          </w:rPr>
          <m:t>4</m:t>
        </m:r>
      </m:oMath>
      <w:r>
        <w:t xml:space="preserve">-ig. Majd </w:t>
      </w:r>
      <m:oMath>
        <m:r>
          <w:rPr>
            <w:rFonts w:ascii="Cambria Math" w:hAnsi="Cambria Math"/>
          </w:rPr>
          <m:t>i</m:t>
        </m:r>
      </m:oMath>
      <w:r>
        <w:t xml:space="preserve"> is lép egyet, mert </w:t>
      </w:r>
      <m:oMath>
        <m:r>
          <w:rPr>
            <w:rFonts w:ascii="Cambria Math" w:hAnsi="Cambria Math"/>
          </w:rPr>
          <m:t>4</m:t>
        </m:r>
      </m:oMath>
      <w:r>
        <w:t xml:space="preserve"> biztosan kisebb, mint </w:t>
      </w:r>
      <m:oMath>
        <m:r>
          <w:rPr>
            <w:rFonts w:ascii="Cambria Math" w:hAnsi="Cambria Math"/>
          </w:rPr>
          <m:t>5</m:t>
        </m:r>
      </m:oMath>
      <w:r>
        <w:t>.</w:t>
      </w:r>
    </w:p>
    <w:p>
      <m:oMathPara>
        <m:oMath>
          <m:r>
            <w:rPr>
              <w:rFonts w:ascii="Cambria Math" w:hAnsi="Cambria Math"/>
            </w:rPr>
            <m:t>4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i</m:t>
              </m:r>
            </m:lim>
          </m:limLow>
          <m:r>
            <w:rPr>
              <w:rFonts w:ascii="Cambria Math" w:hAnsi="Cambria Math"/>
            </w:rPr>
            <m:t>183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  <m:lim>
              <m:r>
                <w:rPr>
                  <w:rFonts w:ascii="Cambria Math" w:hAnsi="Cambria Math"/>
                </w:rPr>
                <m:t>j</m:t>
              </m:r>
            </m:lim>
          </m:limLow>
          <m:r>
            <w:rPr>
              <w:rFonts w:ascii="Cambria Math" w:hAnsi="Cambria Math"/>
            </w:rPr>
            <m:t>79;5</m:t>
          </m:r>
        </m:oMath>
      </m:oMathPara>
    </w:p>
    <w:p>
      <m:oMath>
        <m:r>
          <w:rPr>
            <w:rFonts w:ascii="Cambria Math" w:hAnsi="Cambria Math"/>
          </w:rPr>
          <m:t>8</m:t>
        </m:r>
      </m:oMath>
      <w:r>
        <w:t xml:space="preserve">-at berakjuk a lyukba, most </w:t>
      </w:r>
      <m:oMath>
        <m:r>
          <w:rPr>
            <w:rFonts w:ascii="Cambria Math" w:hAnsi="Cambria Math"/>
          </w:rPr>
          <m:t>i</m:t>
        </m:r>
      </m:oMath>
      <w:r>
        <w:t xml:space="preserve"> megy jobbra.</w:t>
      </w:r>
    </w:p>
    <w:p>
      <m:oMathPara>
        <m:oMath>
          <m:r>
            <w:rPr>
              <w:rFonts w:ascii="Cambria Math" w:hAnsi="Cambria Math"/>
            </w:rPr>
            <m:t>421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  <m:lim>
              <m:r>
                <w:rPr>
                  <w:rFonts w:ascii="Cambria Math" w:hAnsi="Cambria Math"/>
                </w:rPr>
                <m:t>i</m:t>
              </m:r>
            </m:lim>
          </m:limLow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j</m:t>
              </m:r>
            </m:lim>
          </m:limLow>
          <m:r>
            <w:rPr>
              <w:rFonts w:ascii="Cambria Math" w:hAnsi="Cambria Math"/>
            </w:rPr>
            <m:t>879</m:t>
          </m:r>
        </m:oMath>
      </m:oMathPara>
    </w:p>
    <w:p>
      <w:r>
        <w:t xml:space="preserve">3-mat berakjuk a lyukba. Most </w:t>
      </w:r>
      <m:oMath>
        <m:r>
          <w:rPr>
            <w:rFonts w:ascii="Cambria Math" w:hAnsi="Cambria Math"/>
          </w:rPr>
          <m:t>i</m:t>
        </m:r>
      </m:oMath>
      <w:r>
        <w:t xml:space="preserve"> és </w:t>
      </w:r>
      <m:oMath>
        <m:r>
          <w:rPr>
            <w:rFonts w:ascii="Cambria Math" w:hAnsi="Cambria Math"/>
          </w:rPr>
          <m:t>j</m:t>
        </m:r>
      </m:oMath>
      <w:r>
        <w:t xml:space="preserve"> ugyan oda mutat:</w:t>
      </w:r>
    </w:p>
    <w:p>
      <m:oMathPara>
        <m:oMath>
          <m:r>
            <w:rPr>
              <w:rFonts w:ascii="Cambria Math" w:hAnsi="Cambria Math"/>
            </w:rPr>
            <m:t>4213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  <m:lim>
              <m:r>
                <w:rPr>
                  <w:rFonts w:ascii="Cambria Math" w:hAnsi="Cambria Math"/>
                </w:rPr>
                <m:t>ij</m:t>
              </m:r>
            </m:lim>
          </m:limLow>
          <m:r>
            <w:rPr>
              <w:rFonts w:ascii="Cambria Math" w:hAnsi="Cambria Math"/>
            </w:rPr>
            <m:t>879</m:t>
          </m:r>
        </m:oMath>
      </m:oMathPara>
    </w:p>
    <w:p>
      <w:r>
        <w:t xml:space="preserve">Ide beírjuk az </w:t>
      </w:r>
      <m:oMath>
        <m:r>
          <w:rPr>
            <w:rFonts w:ascii="Cambria Math" w:hAnsi="Cambria Math"/>
          </w:rPr>
          <m:t>x=5</m:t>
        </m:r>
      </m:oMath>
      <w:r>
        <w:t>-öt:</w:t>
      </w:r>
    </w:p>
    <w:p>
      <m:oMathPara>
        <m:oMath>
          <m:r>
            <w:rPr>
              <w:rFonts w:ascii="Cambria Math" w:hAnsi="Cambria Math"/>
            </w:rPr>
            <m:t>4213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ij</m:t>
              </m:r>
            </m:lim>
          </m:limLow>
          <m:r>
            <w:rPr>
              <w:rFonts w:ascii="Cambria Math" w:hAnsi="Cambria Math"/>
            </w:rPr>
            <m:t>879</m:t>
          </m:r>
        </m:oMath>
      </m:oMathPara>
    </w:p>
    <w:p>
      <w:r>
        <w:t>Most lehet szétvágni. (?)</w:t>
      </w:r>
    </w:p>
    <w:p>
      <w:pPr>
        <w:pStyle w:val="Heading3"/>
      </w:pPr>
      <w:r>
        <w:rPr>
          <w:lang w:val="en-US"/>
        </w:rPr>
        <w:t>Divide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283"/>
        <w:gridCol w:w="1738"/>
        <w:gridCol w:w="627"/>
        <w:gridCol w:w="896"/>
        <w:gridCol w:w="283"/>
        <w:gridCol w:w="1843"/>
        <w:gridCol w:w="1741"/>
      </w:tblGrid>
      <w:tr>
        <w:tc>
          <w:tcPr>
            <w:tcW w:w="7687" w:type="dxa"/>
            <w:gridSpan w:val="8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divide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a..f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,m</m:t>
                    </m:r>
                  </m:e>
                </m:d>
              </m:oMath>
            </m:oMathPara>
          </w:p>
        </w:tc>
      </w:tr>
      <w:tr>
        <w:tc>
          <w:tcPr>
            <w:tcW w:w="2924" w:type="dxa"/>
            <w:gridSpan w:val="4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763" w:type="dxa"/>
            <w:gridSpan w:val="4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7687" w:type="dxa"/>
            <w:gridSpan w:val="8"/>
          </w:tcPr>
          <w:p>
            <m:oMathPara>
              <m:oMath>
                <m:r>
                  <w:rPr>
                    <w:rFonts w:ascii="Cambria Math" w:hAnsi="Cambria Math"/>
                  </w:rPr>
                  <m:t>i=random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a,f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x=A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; 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i=a; j=f;inélvanalyuk=↑</m:t>
                </m:r>
              </m:oMath>
            </m:oMathPara>
          </w:p>
        </w:tc>
      </w:tr>
      <w:tr>
        <w:trPr>
          <w:trHeight w:val="135"/>
        </w:trPr>
        <w:tc>
          <w:tcPr>
            <w:tcW w:w="7687" w:type="dxa"/>
            <w:gridSpan w:val="8"/>
            <w:tcBorders>
              <w:bottom w:val="nil"/>
            </w:tcBorders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i&lt;j</m:t>
                </m:r>
              </m:oMath>
            </m:oMathPara>
          </w:p>
        </w:tc>
      </w:tr>
      <w:tr>
        <w:trPr>
          <w:trHeight w:val="135"/>
        </w:trPr>
        <w:tc>
          <w:tcPr>
            <w:tcW w:w="276" w:type="dxa"/>
            <w:vMerge w:val="restart"/>
            <w:tcBorders>
              <w:top w:val="nil"/>
            </w:tcBorders>
          </w:tcPr>
          <w:p/>
        </w:tc>
        <w:tc>
          <w:tcPr>
            <w:tcW w:w="7411" w:type="dxa"/>
            <w:gridSpan w:val="7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inélvanalyuk</m:t>
                </m:r>
              </m:oMath>
            </m:oMathPara>
          </w:p>
        </w:tc>
      </w:tr>
      <w:tr>
        <w:trPr>
          <w:trHeight w:val="203"/>
        </w:trPr>
        <w:tc>
          <w:tcPr>
            <w:tcW w:w="276" w:type="dxa"/>
            <w:vMerge/>
          </w:tcPr>
          <w:p/>
        </w:tc>
        <w:tc>
          <w:tcPr>
            <w:tcW w:w="3544" w:type="dxa"/>
            <w:gridSpan w:val="4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i&lt;j∧x≤A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3867" w:type="dxa"/>
            <w:gridSpan w:val="3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j&gt;i∧x≥A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283" w:type="dxa"/>
            <w:tcBorders>
              <w:top w:val="nil"/>
            </w:tcBorders>
          </w:tcPr>
          <w:p/>
        </w:tc>
        <w:tc>
          <w:tcPr>
            <w:tcW w:w="3261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--j</m:t>
                </m:r>
              </m:oMath>
            </m:oMathPara>
          </w:p>
        </w:tc>
        <w:tc>
          <w:tcPr>
            <w:tcW w:w="283" w:type="dxa"/>
            <w:tcBorders>
              <w:top w:val="nil"/>
            </w:tcBorders>
          </w:tcPr>
          <w:p/>
        </w:tc>
        <w:tc>
          <w:tcPr>
            <w:tcW w:w="3584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++i</m:t>
                </m:r>
              </m:oMath>
            </m:oMathPara>
          </w:p>
        </w:tc>
      </w:tr>
      <w:tr>
        <w:trPr>
          <w:trHeight w:val="203"/>
        </w:trPr>
        <w:tc>
          <w:tcPr>
            <w:tcW w:w="276" w:type="dxa"/>
            <w:vMerge/>
          </w:tcPr>
          <w:p/>
        </w:tc>
        <w:tc>
          <w:tcPr>
            <w:tcW w:w="3544" w:type="dxa"/>
            <w:gridSpan w:val="4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i&lt;j</m:t>
                </m:r>
              </m:oMath>
            </m:oMathPara>
          </w:p>
        </w:tc>
        <w:tc>
          <w:tcPr>
            <w:tcW w:w="3867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j&gt;i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2021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++i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inélvanalyuk=↓</m:t>
                </m:r>
              </m:oMath>
            </m:oMathPara>
          </w:p>
        </w:tc>
        <w:tc>
          <w:tcPr>
            <w:tcW w:w="1523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  <w:p>
            <w:r>
              <w:t>vagy*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BREAK</m:t>
                </m:r>
              </m:oMath>
            </m:oMathPara>
          </w:p>
        </w:tc>
        <w:tc>
          <w:tcPr>
            <w:tcW w:w="2126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--j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inélvanalyuk=↑</m:t>
                </m:r>
              </m:oMath>
            </m:oMathPara>
          </w:p>
        </w:tc>
        <w:tc>
          <w:tcPr>
            <w:tcW w:w="1741" w:type="dxa"/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  <w:p>
            <w:r>
              <w:t>vagy*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BREAK</m:t>
                </m:r>
              </m:oMath>
            </m:oMathPara>
          </w:p>
        </w:tc>
      </w:tr>
      <w:tr>
        <w:trPr>
          <w:trHeight w:val="135"/>
        </w:trPr>
        <w:tc>
          <w:tcPr>
            <w:tcW w:w="7687" w:type="dxa"/>
            <w:gridSpan w:val="8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</w:tr>
    </w:tbl>
    <w:p>
      <w:r>
        <w:t xml:space="preserve">* </w:t>
      </w:r>
      <m:oMath>
        <m:r>
          <w:rPr>
            <w:rFonts w:ascii="Cambria Math" w:hAnsi="Cambria Math"/>
          </w:rPr>
          <m:t>SKIP</m:t>
        </m:r>
      </m:oMath>
      <w:r>
        <w:t xml:space="preserve"> szép strukturált lesz a program, csak egy helyen lép ki a ciklusból. </w:t>
      </w:r>
      <m:oMath>
        <m:r>
          <w:rPr>
            <w:rFonts w:ascii="Cambria Math" w:hAnsi="Cambria Math"/>
          </w:rPr>
          <m:t>BREAK</m:t>
        </m:r>
      </m:oMath>
      <w:r>
        <w:t xml:space="preserve"> áttekinthetetlen a program, de gyorsabb.</w:t>
      </w:r>
    </w:p>
    <w:p>
      <w:r>
        <w:t>Annak, hogy a random mindig a minimumra/maximumra mutat és lelassítja a programunkat, a valószínűsége nagyon kicsi.</w:t>
      </w:r>
    </w:p>
    <w:p>
      <w:pPr>
        <w:pStyle w:val="Heading2"/>
      </w:pPr>
      <w:r>
        <w:t>Kupacrendezés, piramisrendezés (</w:t>
      </w:r>
      <w:r>
        <w:rPr>
          <w:lang w:val="en-US"/>
        </w:rPr>
        <w:t>Heap</w:t>
      </w:r>
      <w:r>
        <w:t>​Sort)</w:t>
      </w:r>
    </w:p>
    <w:p>
      <w:r>
        <w:t>Intelligens maximumrendező.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992"/>
        <w:gridCol w:w="1088"/>
        <w:gridCol w:w="760"/>
      </w:tblGrid>
      <w:tr>
        <w:tc>
          <w:tcPr>
            <w:tcW w:w="3116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HeapSort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1..n</m:t>
                        </m:r>
                      </m:e>
                    </m:d>
                  </m:e>
                </m:d>
              </m:oMath>
            </m:oMathPara>
          </w:p>
        </w:tc>
      </w:tr>
      <w:tr>
        <w:tc>
          <w:tcPr>
            <w:tcW w:w="1268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48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116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n&gt;1</m:t>
                </m:r>
              </m:oMath>
            </m:oMathPara>
          </w:p>
        </w:tc>
      </w:tr>
      <w:tr>
        <w:trPr>
          <w:trHeight w:val="202"/>
        </w:trPr>
        <w:tc>
          <w:tcPr>
            <w:tcW w:w="2356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Heapify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1..n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m:=n</m:t>
                </m:r>
              </m:oMath>
            </m:oMathPara>
          </w:p>
        </w:tc>
        <w:tc>
          <w:tcPr>
            <w:tcW w:w="760" w:type="dxa"/>
            <w:vMerge w:val="restart"/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</w:tc>
      </w:tr>
      <w:tr>
        <w:trPr>
          <w:trHeight w:val="202"/>
        </w:trPr>
        <w:tc>
          <w:tcPr>
            <w:tcW w:w="2356" w:type="dxa"/>
            <w:gridSpan w:val="3"/>
            <w:tcBorders>
              <w:bottom w:val="nil"/>
            </w:tcBorders>
          </w:tcPr>
          <w:p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m&gt;2</m:t>
                </m:r>
              </m:oMath>
            </m:oMathPara>
          </w:p>
        </w:tc>
        <w:tc>
          <w:tcPr>
            <w:tcW w:w="760" w:type="dxa"/>
            <w:vMerge/>
          </w:tcPr>
          <w:p>
            <w:pPr>
              <w:jc w:val="center"/>
            </w:pPr>
          </w:p>
        </w:tc>
      </w:tr>
      <w:tr>
        <w:trPr>
          <w:trHeight w:val="202"/>
        </w:trPr>
        <w:tc>
          <w:tcPr>
            <w:tcW w:w="276" w:type="dxa"/>
            <w:tcBorders>
              <w:top w:val="nil"/>
              <w:bottom w:val="single" w:sz="4" w:space="0" w:color="auto"/>
            </w:tcBorders>
          </w:tcPr>
          <w:p/>
        </w:tc>
        <w:tc>
          <w:tcPr>
            <w:tcW w:w="2080" w:type="dxa"/>
            <w:gridSpan w:val="2"/>
            <w:tcBorders>
              <w:bottom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swap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</m:d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--m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Sink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1..m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760" w:type="dxa"/>
            <w:vMerge/>
          </w:tcPr>
          <w:p/>
        </w:tc>
      </w:tr>
      <w:tr>
        <w:trPr>
          <w:trHeight w:val="202"/>
        </w:trPr>
        <w:tc>
          <w:tcPr>
            <w:tcW w:w="2356" w:type="dxa"/>
            <w:gridSpan w:val="3"/>
            <w:tcBorders>
              <w:top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swap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,A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760" w:type="dxa"/>
            <w:vMerge/>
          </w:tcPr>
          <w:p/>
        </w:tc>
      </w:tr>
    </w:tbl>
    <w:p>
      <w:pPr>
        <w:pStyle w:val="Heading3"/>
      </w:pPr>
      <w:r>
        <w:t>Kupac (Heap)</w:t>
      </w:r>
    </w:p>
    <w:p>
      <w:r>
        <w:t>Bináris fa: Minden elemnek van 1 vagy 2 leszármazottja és 1 őse. Gyökérnek nincs őse.</w:t>
      </w:r>
    </w:p>
    <w:p>
      <w:r>
        <w:t>Vektor elemeit bináris fába szintfolytonosan elhelyezzük.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891"/>
        <w:gridCol w:w="797"/>
      </w:tblGrid>
      <w:tr>
        <w:tc>
          <w:tcPr>
            <w:tcW w:w="6008" w:type="dxa"/>
            <w:gridSpan w:val="8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1</w:t>
            </w:r>
          </w:p>
        </w:tc>
      </w:tr>
      <w:tr>
        <w:tc>
          <w:tcPr>
            <w:tcW w:w="2880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3128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</w:tr>
      <w:tr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2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8</w:t>
            </w: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9</w:t>
            </w:r>
          </w:p>
        </w:tc>
      </w:tr>
      <w:tr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891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97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</w:tr>
    </w:tbl>
    <w:p>
      <w:pPr>
        <w:pStyle w:val="Heading3"/>
      </w:pPr>
      <w:proofErr w:type="spellStart"/>
      <w:r>
        <w:t>Heapify</w:t>
      </w:r>
      <w:proofErr w:type="spellEnd"/>
    </w:p>
    <w:p>
      <w:r>
        <w:t>Úgy alakítja át a piramist, hogy a szülő mindig ≥ lesz, mint a gyerekei.</w:t>
      </w:r>
    </w:p>
    <w:p>
      <w:r>
        <w:t>(Nem látom a táblát. Írom, amit hallok…)</w:t>
      </w:r>
    </w:p>
    <w:p>
      <w:r>
        <w:t>Alulról felfelé. Alsó levélszint egyelemű piramisok.</w:t>
      </w:r>
    </w:p>
    <w:p>
      <w:r>
        <w:t>Fel egy szinttel, jó helyen van-e?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891"/>
        <w:gridCol w:w="797"/>
      </w:tblGrid>
      <w:tr>
        <w:tc>
          <w:tcPr>
            <w:tcW w:w="6008" w:type="dxa"/>
            <w:gridSpan w:val="8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1</w:t>
            </w:r>
          </w:p>
        </w:tc>
      </w:tr>
      <w:tr>
        <w:tc>
          <w:tcPr>
            <w:tcW w:w="2880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  <w:tc>
          <w:tcPr>
            <w:tcW w:w="3128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9</w:t>
            </w:r>
          </w:p>
        </w:tc>
      </w:tr>
      <w:tr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8</w:t>
            </w: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</w:tr>
      <w:tr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2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891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97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</w:tr>
    </w:tbl>
    <w:p>
      <w:r>
        <w:t>Csere a nagyobb gyerekkel.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891"/>
        <w:gridCol w:w="797"/>
      </w:tblGrid>
      <w:tr>
        <w:tc>
          <w:tcPr>
            <w:tcW w:w="6008" w:type="dxa"/>
            <w:gridSpan w:val="8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1</w:t>
            </w:r>
          </w:p>
        </w:tc>
      </w:tr>
      <w:tr>
        <w:tc>
          <w:tcPr>
            <w:tcW w:w="2880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  <w:tc>
          <w:tcPr>
            <w:tcW w:w="3128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9</w:t>
            </w:r>
          </w:p>
        </w:tc>
      </w:tr>
      <w:tr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8</w:t>
            </w: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</w:tr>
      <w:tr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2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891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97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</w:tr>
    </w:tbl>
    <w:p>
      <w:r>
        <w:t>Lesüllyesztjük a megfelelő ágon.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891"/>
        <w:gridCol w:w="797"/>
      </w:tblGrid>
      <w:tr>
        <w:tc>
          <w:tcPr>
            <w:tcW w:w="6008" w:type="dxa"/>
            <w:gridSpan w:val="8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9</w:t>
            </w:r>
          </w:p>
        </w:tc>
      </w:tr>
      <w:tr>
        <w:tc>
          <w:tcPr>
            <w:tcW w:w="2880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  <w:tc>
          <w:tcPr>
            <w:tcW w:w="3128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8</w:t>
            </w:r>
          </w:p>
        </w:tc>
      </w:tr>
      <w:tr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1</w:t>
            </w: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</w:tr>
      <w:tr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2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891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97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</w:tr>
    </w:tbl>
    <w:p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891"/>
        <w:gridCol w:w="797"/>
      </w:tblGrid>
      <w:tr>
        <w:tc>
          <w:tcPr>
            <w:tcW w:w="6008" w:type="dxa"/>
            <w:gridSpan w:val="8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8</w:t>
            </w:r>
          </w:p>
        </w:tc>
      </w:tr>
      <w:tr>
        <w:tc>
          <w:tcPr>
            <w:tcW w:w="2880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  <w:tc>
          <w:tcPr>
            <w:tcW w:w="3128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</w:tr>
      <w:tr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1</w:t>
            </w: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</w:tr>
      <w:tr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2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9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891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97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</w:tr>
    </w:tbl>
    <w:p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891"/>
        <w:gridCol w:w="797"/>
      </w:tblGrid>
      <w:tr>
        <w:tc>
          <w:tcPr>
            <w:tcW w:w="6008" w:type="dxa"/>
            <w:gridSpan w:val="8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</w:tr>
      <w:tr>
        <w:tc>
          <w:tcPr>
            <w:tcW w:w="2880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  <w:tc>
          <w:tcPr>
            <w:tcW w:w="3128" w:type="dxa"/>
            <w:gridSpan w:val="4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5</w:t>
            </w:r>
          </w:p>
        </w:tc>
      </w:tr>
      <w:tr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4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1</w:t>
            </w: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rFonts w:ascii="Cambria Math" w:hAnsi="Cambria Math" w:hint="eastAsia"/>
                <w:oMath/>
              </w:rPr>
            </w:pPr>
            <w:r>
              <w:t>3</w:t>
            </w:r>
          </w:p>
        </w:tc>
      </w:tr>
      <w:tr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2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8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  <w:r>
              <w:t>9</w:t>
            </w: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20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891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  <w:tc>
          <w:tcPr>
            <w:tcW w:w="797" w:type="dxa"/>
          </w:tcPr>
          <w:p>
            <w:pPr>
              <w:rPr>
                <w:rFonts w:ascii="Cambria Math" w:hAnsi="Cambria Math" w:hint="eastAsia"/>
                <w:oMath/>
              </w:rPr>
            </w:pPr>
          </w:p>
        </w:tc>
      </w:tr>
    </w:tbl>
    <w:p>
      <w:r>
        <w:t>HF befejezni.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CEB"/>
    <w:multiLevelType w:val="hybridMultilevel"/>
    <w:tmpl w:val="82768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DE49-23A7-4C76-8317-54B8946A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462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8. gyakorlat</vt:lpstr>
      <vt:lpstr>    Gyorsrendezés (Quick​Sort)</vt:lpstr>
      <vt:lpstr>        Vegyes Merge​Sort</vt:lpstr>
      <vt:lpstr>        Vegyes Quick​Sort</vt:lpstr>
      <vt:lpstr>        Divide előtt nézzünk egy példát</vt:lpstr>
      <vt:lpstr>        Divide</vt:lpstr>
      <vt:lpstr>    Kupacrendezés, piramisrendezés (Heap​Sort)</vt:lpstr>
      <vt:lpstr>        Kupac (Heap)</vt:lpstr>
      <vt:lpstr>        Heapify</vt:lpstr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186</cp:revision>
  <dcterms:created xsi:type="dcterms:W3CDTF">2012-11-12T07:36:00Z</dcterms:created>
  <dcterms:modified xsi:type="dcterms:W3CDTF">2012-12-03T09:44:00Z</dcterms:modified>
</cp:coreProperties>
</file>