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10. gyakorlat –</w:t>
      </w:r>
      <w:bookmarkStart w:id="0" w:name="_GoBack"/>
      <w:bookmarkEnd w:id="0"/>
      <w:r>
        <w:t xml:space="preserve"> Sor</w:t>
      </w:r>
    </w:p>
    <w:p>
      <w:pPr>
        <w:pStyle w:val="Heading2"/>
      </w:pPr>
      <w:r>
        <w:t>ADT</w:t>
      </w:r>
    </w:p>
    <w:p>
      <w:r>
        <w:t>(</w:t>
      </w:r>
      <m:oMath>
        <m:r>
          <m:rPr>
            <m:scr m:val="double-struck"/>
          </m:rPr>
          <w:rPr>
            <w:rFonts w:ascii="Cambria Math" w:hAnsi="Cambria Math" w:cs="Cambria Math"/>
          </w:rPr>
          <m:t>B</m:t>
        </m:r>
        <m:r>
          <w:rPr>
            <w:rFonts w:ascii="Cambria Math" w:hAnsi="Cambria Math"/>
          </w:rPr>
          <m:t>=boolean</m:t>
        </m:r>
      </m:oMath>
      <w:r>
        <w:t xml:space="preserve"> igaz vagy hamis)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5"/>
      </w:tblGrid>
      <w:tr>
        <w:tc>
          <w:tcPr>
            <w:tcW w:w="2140" w:type="dxa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Queue</m:t>
                </m:r>
              </m:oMath>
            </m:oMathPara>
          </w:p>
        </w:tc>
      </w:tr>
      <w:tr>
        <w:tc>
          <w:tcPr>
            <w:tcW w:w="2140" w:type="dxa"/>
          </w:tcPr>
          <w:p>
            <w:r>
              <w:t>(kétféle reprezentációt is veszünk, lent)</w:t>
            </w:r>
          </w:p>
        </w:tc>
      </w:tr>
      <w:tr>
        <w:trPr>
          <w:trHeight w:val="475"/>
        </w:trPr>
        <w:tc>
          <w:tcPr>
            <w:tcW w:w="2140" w:type="dxa"/>
            <w:tcBorders>
              <w:bottom w:val="dashed" w:sz="4" w:space="0" w:color="auto"/>
            </w:tcBorders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+Queue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+~Queue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+add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x:T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+rem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x:T</m:t>
                    </m:r>
                  </m:e>
                </m:d>
                <m:r>
                  <w:rPr>
                    <w:rFonts w:ascii="Cambria Math" w:hAnsi="Cambria Math"/>
                  </w:rPr>
                  <m:t>:</m:t>
                </m:r>
                <m:r>
                  <m:rPr>
                    <m:scr m:val="double-struck"/>
                  </m:rPr>
                  <w:rPr>
                    <w:rFonts w:ascii="Cambria Math" w:hAnsi="Cambria Math" w:cs="Cambria Math"/>
                  </w:rPr>
                  <m:t>B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+length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  <m:r>
                  <w:rPr>
                    <w:rFonts w:ascii="Cambria Math" w:hAnsi="Cambria Math"/>
                  </w:rPr>
                  <m:t>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  <w:tr>
        <w:trPr>
          <w:trHeight w:val="475"/>
        </w:trPr>
        <w:tc>
          <w:tcPr>
            <w:tcW w:w="2140" w:type="dxa"/>
            <w:tcBorders>
              <w:top w:val="dashed" w:sz="4" w:space="0" w:color="auto"/>
              <w:bottom w:val="dashed" w:sz="4" w:space="0" w:color="auto"/>
            </w:tcBorders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+isEmpty():</m:t>
                </m:r>
                <m:r>
                  <m:rPr>
                    <m:scr m:val="double-struck"/>
                  </m:rPr>
                  <w:rPr>
                    <w:rFonts w:ascii="Cambria Math" w:hAnsi="Cambria Math" w:cs="Cambria Math"/>
                  </w:rPr>
                  <m:t>B</m:t>
                </m:r>
              </m:oMath>
            </m:oMathPara>
          </w:p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+first():</m:t>
                </m:r>
                <m:r>
                  <m:rPr>
                    <m:scr m:val="double-struck"/>
                  </m:rPr>
                  <w:rPr>
                    <w:rFonts w:ascii="Cambria Math" w:hAnsi="Cambria Math" w:cs="Cambria Math"/>
                  </w:rPr>
                  <m:t>B</m:t>
                </m:r>
              </m:oMath>
            </m:oMathPara>
          </w:p>
        </w:tc>
      </w:tr>
      <w:tr>
        <w:trPr>
          <w:trHeight w:val="475"/>
        </w:trPr>
        <w:tc>
          <w:tcPr>
            <w:tcW w:w="2140" w:type="dxa"/>
            <w:tcBorders>
              <w:top w:val="dashed" w:sz="4" w:space="0" w:color="auto"/>
            </w:tcBorders>
          </w:tcPr>
          <w:p>
            <w:pPr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+isFull():</m:t>
                </m:r>
                <m:r>
                  <m:rPr>
                    <m:scr m:val="double-struck"/>
                  </m:rPr>
                  <w:rPr>
                    <w:rFonts w:ascii="Cambria Math" w:hAnsi="Cambria Math" w:cs="Cambria Math"/>
                  </w:rPr>
                  <m:t>B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+maxLength():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m:rPr>
                        <m:scr m:val="double-struck"/>
                      </m:rPr>
                      <w:rPr>
                        <w:rFonts w:ascii="Cambria Math" w:hAnsi="Cambria Math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0</m:t>
                    </m:r>
                  </m:sub>
                </m:sSub>
              </m:oMath>
            </m:oMathPara>
          </w:p>
        </w:tc>
      </w:tr>
    </w:tbl>
    <w:p>
      <w:r>
        <w:t>Sok helyen használjuk, például szimulációs modelleknél, eloszlás szerint jönnek a felhasználók a kiszolgálóegységekhez, kiszolgálási modellek. Szimuláció, gráf​bejárás.</w:t>
      </w:r>
    </w:p>
    <w:p>
      <w:r>
        <w:t>Veremhez hasonló: Közepéhez nem tudunk nyúlni.</w:t>
      </w:r>
    </w:p>
    <w:p>
      <w:r>
        <w:t>Eltérés: Nem egy végén dolgozunk, hanem kettőn.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"/>
        <w:gridCol w:w="3071"/>
        <w:gridCol w:w="640"/>
      </w:tblGrid>
      <w:tr>
        <w:tc>
          <w:tcPr>
            <w:tcW w:w="640" w:type="dxa"/>
          </w:tcPr>
          <w:p>
            <m:oMathPara>
              <m:oMath>
                <m:r>
                  <w:rPr>
                    <w:rFonts w:ascii="Cambria Math" w:hAnsi="Cambria Math"/>
                  </w:rPr>
                  <m:t>rem</m:t>
                </m:r>
              </m:oMath>
            </m:oMathPara>
          </w:p>
        </w:tc>
        <w:tc>
          <w:tcPr>
            <w:tcW w:w="3071" w:type="dxa"/>
          </w:tcPr>
          <w:p>
            <m:oMathPara>
              <m:oMath>
                <m:r>
                  <w:rPr>
                    <w:rFonts w:ascii="Cambria Math" w:hAnsi="Cambria Math"/>
                  </w:rPr>
                  <m:t xml:space="preserve"> </m:t>
                </m:r>
              </m:oMath>
            </m:oMathPara>
          </w:p>
        </w:tc>
        <w:tc>
          <w:tcPr>
            <w:tcW w:w="640" w:type="dxa"/>
          </w:tcPr>
          <w:p>
            <m:oMathPara>
              <m:oMath>
                <m:r>
                  <w:rPr>
                    <w:rFonts w:ascii="Cambria Math" w:hAnsi="Cambria Math"/>
                  </w:rPr>
                  <m:t>add</m:t>
                </m:r>
              </m:oMath>
            </m:oMathPara>
          </w:p>
        </w:tc>
      </w:tr>
    </w:tbl>
    <w:p>
      <w:pPr>
        <w:pStyle w:val="Heading2"/>
      </w:pPr>
      <w:r>
        <w:t>ADS</w:t>
      </w:r>
    </w:p>
    <w:p>
      <w:r>
        <w:t>Reprezentáció: Valamilyen lineáris adatszerkezet. Vektor vagy láncolt lista.</w:t>
      </w:r>
    </w:p>
    <w:p>
      <w:pPr>
        <w:pStyle w:val="Heading3"/>
      </w:pPr>
      <w:r>
        <w:t>Sor vektoros reprezentációja</w:t>
      </w:r>
    </w:p>
    <w:p>
      <w:pPr>
        <w:rPr>
          <w:rFonts w:eastAsia="Times New Roman" w:cs="Times New Roman"/>
        </w:rPr>
      </w:pPr>
      <m:oMathPara>
        <m:oMath>
          <m:r>
            <w:rPr>
              <w:rFonts w:ascii="Cambria Math" w:hAnsi="Cambria Math"/>
            </w:rPr>
            <m:t>A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0..n-1</m:t>
              </m:r>
            </m:e>
          </m:d>
          <m:r>
            <w:rPr>
              <w:rFonts w:ascii="Cambria Math" w:hAnsi="Cambria Math"/>
            </w:rPr>
            <m:t xml:space="preserve">:T; 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eastAsia="Times New Roman" w:hAnsi="Cambria Math" w:cs="Times New Roman"/>
                </w:rPr>
                <m:t>n: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</w:rPr>
                  </m:ctrlPr>
                </m:sSubPr>
                <m:e>
                  <m:r>
                    <m:rPr>
                      <m:scr m:val="double-struck"/>
                    </m:rPr>
                    <w:rPr>
                      <w:rFonts w:ascii="Cambria Math" w:eastAsia="Times New Roman" w:hAnsi="Cambria Math" w:cs="Times New Roman"/>
                    </w:rPr>
                    <m:t>N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</w:rPr>
                    <m:t>0</m:t>
                  </m:r>
                </m:sub>
              </m:sSub>
            </m:e>
          </m:d>
        </m:oMath>
      </m:oMathPara>
    </w:p>
    <w:p>
      <w:pPr>
        <w:rPr>
          <w:rFonts w:eastAsia="Times New Roman" w:cs="Times New Roman"/>
        </w:rPr>
      </w:pPr>
      <m:oMath>
        <m:r>
          <w:rPr>
            <w:rFonts w:ascii="Cambria Math" w:eastAsia="Times New Roman" w:hAnsi="Cambria Math" w:cs="Times New Roman"/>
          </w:rPr>
          <m:t>f,l: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</w:rPr>
              <m:t>0</m:t>
            </m:r>
          </m:sub>
        </m:sSub>
        <m:r>
          <w:rPr>
            <w:rFonts w:ascii="Cambria Math" w:eastAsia="Times New Roman" w:hAnsi="Cambria Math" w:cs="Times New Roman"/>
          </w:rPr>
          <m:t xml:space="preserve">;  </m:t>
        </m:r>
        <m:d>
          <m:dPr>
            <m:ctrlPr>
              <w:rPr>
                <w:rFonts w:ascii="Cambria Math" w:eastAsia="Times New Roman" w:hAnsi="Cambria Math" w:cs="Times New Roman"/>
                <w:i/>
              </w:rPr>
            </m:ctrlPr>
          </m:dPr>
          <m:e>
            <m:r>
              <w:rPr>
                <w:rFonts w:ascii="Cambria Math" w:eastAsia="Times New Roman" w:hAnsi="Cambria Math" w:cs="Times New Roman"/>
              </w:rPr>
              <m:t>0≤f≤n-1;  0≤l≤n</m:t>
            </m:r>
          </m:e>
        </m:d>
      </m:oMath>
      <w:r>
        <w:rPr>
          <w:rFonts w:eastAsia="Times New Roman" w:cs="Times New Roman"/>
        </w:rPr>
        <w:t xml:space="preserve"> (</w:t>
      </w:r>
      <m:oMath>
        <m:r>
          <w:rPr>
            <w:rFonts w:ascii="Cambria Math" w:hAnsi="Cambria Math"/>
          </w:rPr>
          <m:t>f</m:t>
        </m:r>
      </m:oMath>
      <w:r>
        <w:t xml:space="preserve"> – </w:t>
      </w:r>
      <w:r>
        <w:rPr>
          <w:lang w:val="en-US"/>
        </w:rPr>
        <w:t xml:space="preserve">first, </w:t>
      </w:r>
      <m:oMath>
        <m:r>
          <w:rPr>
            <w:rFonts w:ascii="Cambria Math" w:hAnsi="Cambria Math"/>
          </w:rPr>
          <m:t>l</m:t>
        </m:r>
      </m:oMath>
      <w:r>
        <w:t xml:space="preserve"> – </w:t>
      </w:r>
      <w:r>
        <w:rPr>
          <w:lang w:val="en-US"/>
        </w:rPr>
        <w:t>length)</w:t>
      </w:r>
    </w:p>
    <w:p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Kell még egy kezdeti méret: </w:t>
      </w:r>
      <m:oMath>
        <m:r>
          <w:rPr>
            <w:rFonts w:ascii="Cambria Math" w:eastAsia="Times New Roman" w:hAnsi="Cambria Math" w:cs="Times New Roman"/>
          </w:rPr>
          <m:t>k:</m:t>
        </m:r>
        <m:sSub>
          <m:sSubPr>
            <m:ctrlPr>
              <w:rPr>
                <w:rFonts w:ascii="Cambria Math" w:eastAsia="Times New Roman" w:hAnsi="Cambria Math" w:cs="Times New Roman"/>
                <w:i/>
              </w:rPr>
            </m:ctrlPr>
          </m:sSubPr>
          <m:e>
            <m:r>
              <m:rPr>
                <m:scr m:val="double-struck"/>
              </m:rPr>
              <w:rPr>
                <w:rFonts w:ascii="Cambria Math" w:eastAsia="Times New Roman" w:hAnsi="Cambria Math" w:cs="Times New Roman"/>
              </w:rPr>
              <m:t>N</m:t>
            </m:r>
          </m:e>
          <m:sub>
            <m:r>
              <w:rPr>
                <w:rFonts w:ascii="Cambria Math" w:eastAsia="Times New Roman" w:hAnsi="Cambria Math" w:cs="Times New Roman"/>
              </w:rPr>
              <m:t>0</m:t>
            </m:r>
          </m:sub>
        </m:sSub>
      </m:oMath>
      <w:r>
        <w:rPr>
          <w:rFonts w:eastAsia="Times New Roman" w:cs="Times New Roman"/>
        </w:rPr>
        <w:t>, konstans.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>
        <w:tc>
          <w:tcPr>
            <w:tcW w:w="486" w:type="dxa"/>
          </w:tcPr>
          <w:p>
            <w:r>
              <w:t>α</w:t>
            </w:r>
          </w:p>
        </w:tc>
        <w:tc>
          <w:tcPr>
            <w:tcW w:w="486" w:type="dxa"/>
          </w:tcPr>
          <w:p>
            <w:r>
              <w:t>α</w:t>
            </w:r>
          </w:p>
        </w:tc>
        <w:tc>
          <w:tcPr>
            <w:tcW w:w="486" w:type="dxa"/>
          </w:tcPr>
          <w:p>
            <w:r>
              <w:t>α</w:t>
            </w:r>
          </w:p>
        </w:tc>
        <w:tc>
          <w:tcPr>
            <w:tcW w:w="486" w:type="dxa"/>
          </w:tcPr>
          <w:p>
            <w:r>
              <w:t>α</w:t>
            </w:r>
          </w:p>
        </w:tc>
        <w:tc>
          <w:tcPr>
            <w:tcW w:w="486" w:type="dxa"/>
          </w:tcPr>
          <w:p/>
        </w:tc>
        <w:tc>
          <w:tcPr>
            <w:tcW w:w="486" w:type="dxa"/>
          </w:tcPr>
          <w:p/>
        </w:tc>
        <w:tc>
          <w:tcPr>
            <w:tcW w:w="486" w:type="dxa"/>
          </w:tcPr>
          <w:p/>
        </w:tc>
        <w:tc>
          <w:tcPr>
            <w:tcW w:w="486" w:type="dxa"/>
          </w:tcPr>
          <w:p/>
        </w:tc>
      </w:tr>
    </w:tbl>
    <w:p>
      <w:r>
        <w:lastRenderedPageBreak/>
        <w:t>Kitörlések után nem akarjuk balra tolni az egész tömböt, drága lenne sok elem esetén. Helyette hernyó: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"/>
        <w:gridCol w:w="486"/>
        <w:gridCol w:w="486"/>
        <w:gridCol w:w="486"/>
        <w:gridCol w:w="486"/>
        <w:gridCol w:w="486"/>
        <w:gridCol w:w="486"/>
        <w:gridCol w:w="486"/>
      </w:tblGrid>
      <w:tr>
        <w:tc>
          <w:tcPr>
            <w:tcW w:w="486" w:type="dxa"/>
          </w:tcPr>
          <w:p/>
        </w:tc>
        <w:tc>
          <w:tcPr>
            <w:tcW w:w="486" w:type="dxa"/>
          </w:tcPr>
          <w:p/>
        </w:tc>
        <w:tc>
          <w:tcPr>
            <w:tcW w:w="486" w:type="dxa"/>
          </w:tcPr>
          <w:p>
            <w:r>
              <w:t>α</w:t>
            </w:r>
          </w:p>
        </w:tc>
        <w:tc>
          <w:tcPr>
            <w:tcW w:w="486" w:type="dxa"/>
          </w:tcPr>
          <w:p>
            <w:r>
              <w:t>α</w:t>
            </w:r>
          </w:p>
        </w:tc>
        <w:tc>
          <w:tcPr>
            <w:tcW w:w="486" w:type="dxa"/>
          </w:tcPr>
          <w:p/>
        </w:tc>
        <w:tc>
          <w:tcPr>
            <w:tcW w:w="486" w:type="dxa"/>
          </w:tcPr>
          <w:p/>
        </w:tc>
        <w:tc>
          <w:tcPr>
            <w:tcW w:w="486" w:type="dxa"/>
          </w:tcPr>
          <w:p/>
        </w:tc>
        <w:tc>
          <w:tcPr>
            <w:tcW w:w="486" w:type="dxa"/>
          </w:tcPr>
          <w:p/>
        </w:tc>
      </w:tr>
    </w:tbl>
    <w:p>
      <w:r>
        <w:t>Ekkor egy hármas írja le az adatszerkezetet: A tömb, az első elem helye (</w:t>
      </w:r>
      <m:oMath>
        <m:r>
          <w:rPr>
            <w:rFonts w:ascii="Cambria Math" w:hAnsi="Cambria Math"/>
          </w:rPr>
          <m:t>f</m:t>
        </m:r>
      </m:oMath>
      <w:r>
        <w:t>) és a sor hossza (</w:t>
      </w:r>
      <m:oMath>
        <m:r>
          <w:rPr>
            <w:rFonts w:ascii="Cambria Math" w:hAnsi="Cambria Math"/>
          </w:rPr>
          <m:t>l</m:t>
        </m:r>
      </m:oMath>
      <w:r>
        <w:t xml:space="preserve">). Ha körbeér a hernyó, elég egy </w:t>
      </w:r>
      <m:oMath>
        <m:r>
          <w:rPr>
            <w:rFonts w:ascii="Cambria Math" w:hAnsi="Cambria Math"/>
          </w:rPr>
          <m:t>mod n</m:t>
        </m:r>
      </m:oMath>
      <w:r>
        <w:t>-nel helyrerakni (lent).</w:t>
      </w:r>
    </w:p>
    <w:p>
      <w:r>
        <w:t>Konstruktor: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1080"/>
      </w:tblGrid>
      <w:tr>
        <w:tc>
          <w:tcPr>
            <w:tcW w:w="2065" w:type="dxa"/>
            <w:gridSpan w:val="2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Queue : :Queue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</w:tc>
      </w:tr>
      <w:tr>
        <w:tc>
          <w:tcPr>
            <w:tcW w:w="985" w:type="dxa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2065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A=new T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n=k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f=NULL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l=NULL</m:t>
                </m:r>
              </m:oMath>
            </m:oMathPara>
          </w:p>
        </w:tc>
      </w:tr>
    </w:tbl>
    <w:p>
      <w:r>
        <w:t>Felvétel: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0"/>
        <w:gridCol w:w="284"/>
        <w:gridCol w:w="992"/>
        <w:gridCol w:w="3684"/>
      </w:tblGrid>
      <w:tr>
        <w:tc>
          <w:tcPr>
            <w:tcW w:w="7220" w:type="dxa"/>
            <w:gridSpan w:val="4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Queue : :add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>
        <w:tc>
          <w:tcPr>
            <w:tcW w:w="3536" w:type="dxa"/>
            <w:gridSpan w:val="3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684" w:type="dxa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7220" w:type="dxa"/>
            <w:gridSpan w:val="4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l&lt;n</m:t>
                </m:r>
              </m:oMath>
            </m:oMathPara>
          </w:p>
        </w:tc>
      </w:tr>
      <w:tr>
        <w:trPr>
          <w:trHeight w:val="548"/>
        </w:trPr>
        <w:tc>
          <w:tcPr>
            <w:tcW w:w="2260" w:type="dxa"/>
            <w:vMerge w:val="restart"/>
          </w:tcPr>
          <w:p>
            <m:oMathPara>
              <m:oMath>
                <m:r>
                  <w:rPr>
                    <w:rFonts w:ascii="Cambria Math" w:hAnsi="Cambria Math"/>
                  </w:rPr>
                  <m:t>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f+l</m:t>
                        </m:r>
                      </m:e>
                    </m:d>
                    <m:r>
                      <w:rPr>
                        <w:rFonts w:ascii="Cambria Math" w:hAnsi="Cambria Math"/>
                      </w:rPr>
                      <m:t>%n</m:t>
                    </m:r>
                  </m:e>
                </m:d>
                <m:r>
                  <w:rPr>
                    <w:rFonts w:ascii="Cambria Math" w:hAnsi="Cambria Math"/>
                  </w:rPr>
                  <m:t>=x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++l</m:t>
                </m:r>
              </m:oMath>
            </m:oMathPara>
          </w:p>
        </w:tc>
        <w:tc>
          <w:tcPr>
            <w:tcW w:w="4960" w:type="dxa"/>
            <w:gridSpan w:val="3"/>
          </w:tcPr>
          <w:p>
            <w:r>
              <w:t>Megtelt. Lefoglalunk kétszer akkora tárhelyet.</w:t>
            </w:r>
          </w:p>
          <w:p>
            <m:oMathPara>
              <m:oMath>
                <m:r>
                  <w:rPr>
                    <w:rFonts w:ascii="Cambria Math" w:hAnsi="Cambria Math"/>
                  </w:rPr>
                  <m:t>B=new T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2n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i=f;  j=0</m:t>
                </m:r>
              </m:oMath>
            </m:oMathPara>
          </w:p>
        </w:tc>
      </w:tr>
      <w:tr>
        <w:trPr>
          <w:trHeight w:val="270"/>
        </w:trPr>
        <w:tc>
          <w:tcPr>
            <w:tcW w:w="2260" w:type="dxa"/>
            <w:vMerge/>
          </w:tcPr>
          <w:p/>
        </w:tc>
        <w:tc>
          <w:tcPr>
            <w:tcW w:w="4960" w:type="dxa"/>
            <w:gridSpan w:val="3"/>
            <w:tcBorders>
              <w:bottom w:val="nil"/>
            </w:tcBorders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j&lt;n</m:t>
                </m:r>
              </m:oMath>
            </m:oMathPara>
          </w:p>
        </w:tc>
      </w:tr>
      <w:tr>
        <w:trPr>
          <w:trHeight w:val="270"/>
        </w:trPr>
        <w:tc>
          <w:tcPr>
            <w:tcW w:w="2260" w:type="dxa"/>
            <w:vMerge/>
          </w:tcPr>
          <w:p/>
        </w:tc>
        <w:tc>
          <w:tcPr>
            <w:tcW w:w="284" w:type="dxa"/>
            <w:tcBorders>
              <w:top w:val="nil"/>
              <w:bottom w:val="single" w:sz="4" w:space="0" w:color="auto"/>
            </w:tcBorders>
          </w:tcPr>
          <w:p/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B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j</m:t>
                    </m:r>
                  </m:e>
                </m:d>
                <m:r>
                  <w:rPr>
                    <w:rFonts w:ascii="Cambria Math" w:hAnsi="Cambria Math"/>
                  </w:rPr>
                  <m:t>=A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++j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i=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i+1</m:t>
                    </m:r>
                  </m:e>
                </m:d>
                <m:r>
                  <w:rPr>
                    <w:rFonts w:ascii="Cambria Math" w:hAnsi="Cambria Math"/>
                  </w:rPr>
                  <m:t>%n</m:t>
                </m:r>
              </m:oMath>
            </m:oMathPara>
          </w:p>
        </w:tc>
      </w:tr>
      <w:tr>
        <w:trPr>
          <w:trHeight w:val="270"/>
        </w:trPr>
        <w:tc>
          <w:tcPr>
            <w:tcW w:w="2260" w:type="dxa"/>
            <w:vMerge/>
          </w:tcPr>
          <w:p/>
        </w:tc>
        <w:tc>
          <w:tcPr>
            <w:tcW w:w="4960" w:type="dxa"/>
            <w:gridSpan w:val="3"/>
            <w:tcBorders>
              <w:top w:val="single" w:sz="4" w:space="0" w:color="auto"/>
            </w:tcBorders>
          </w:tcPr>
          <w:p>
            <m:oMathPara>
              <m:oMath>
                <m:r>
                  <w:rPr>
                    <w:rFonts w:ascii="Cambria Math" w:hAnsi="Cambria Math"/>
                  </w:rPr>
                  <m:t>f=0;  l=n;  n=2n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delete A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A=B</m:t>
                </m:r>
              </m:oMath>
            </m:oMathPara>
          </w:p>
        </w:tc>
      </w:tr>
    </w:tbl>
    <w:p>
      <w:r>
        <w:t>Törlés: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3"/>
        <w:gridCol w:w="1122"/>
      </w:tblGrid>
      <w:tr>
        <w:tc>
          <w:tcPr>
            <w:tcW w:w="2990" w:type="dxa"/>
            <w:gridSpan w:val="3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Queue : :rem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:B</m:t>
                </m:r>
              </m:oMath>
            </m:oMathPara>
          </w:p>
        </w:tc>
      </w:tr>
      <w:tr>
        <w:tc>
          <w:tcPr>
            <w:tcW w:w="1868" w:type="dxa"/>
            <w:gridSpan w:val="2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122" w:type="dxa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2990" w:type="dxa"/>
            <w:gridSpan w:val="3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l&gt;0</m:t>
                </m:r>
              </m:oMath>
            </m:oMathPara>
          </w:p>
        </w:tc>
      </w:tr>
      <w:tr>
        <w:trPr>
          <w:trHeight w:val="202"/>
        </w:trPr>
        <w:tc>
          <w:tcPr>
            <w:tcW w:w="1795" w:type="dxa"/>
          </w:tcPr>
          <w:p>
            <m:oMathPara>
              <m:oMath>
                <m:r>
                  <w:rPr>
                    <w:rFonts w:ascii="Cambria Math" w:hAnsi="Cambria Math"/>
                  </w:rPr>
                  <m:t>x=A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f=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f+1</m:t>
                    </m:r>
                  </m:e>
                </m:d>
                <m:r>
                  <w:rPr>
                    <w:rFonts w:ascii="Cambria Math" w:hAnsi="Cambria Math"/>
                  </w:rPr>
                  <m:t>%n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l--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return ↑</m:t>
                </m:r>
              </m:oMath>
            </m:oMathPara>
          </w:p>
        </w:tc>
        <w:tc>
          <w:tcPr>
            <w:tcW w:w="1195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return ↓</m:t>
                </m:r>
              </m:oMath>
            </m:oMathPara>
          </w:p>
        </w:tc>
      </w:tr>
    </w:tbl>
    <w:p>
      <w:pPr>
        <w:pStyle w:val="Heading3"/>
        <w:rPr>
          <w:rFonts w:eastAsia="Arial Unicode MS" w:cs="Arial Unicode MS"/>
        </w:rPr>
      </w:pPr>
      <w:r>
        <w:t>Sor láncolt listás reprezentációja</w:t>
      </w:r>
    </w:p>
    <w:p>
      <w:r>
        <w:t>Milyen legyen? Nézzük meg mire lesz szükség.</w:t>
      </w:r>
    </w:p>
    <w:p>
      <w:r>
        <w:t xml:space="preserve">Törlés: Kiláncolja és kész. Add: Fejelemet felülírjuk (bele kerül </w:t>
      </w:r>
      <m:oMath>
        <m:r>
          <w:rPr>
            <w:rFonts w:ascii="Cambria Math" w:hAnsi="Cambria Math"/>
          </w:rPr>
          <m:t>x</m:t>
        </m:r>
      </m:oMath>
      <w:r>
        <w:t>), majd begenerálunk mögé egy új fejelemet.</w:t>
      </w:r>
    </w:p>
    <w:p>
      <w:r>
        <w:t>Tehát egyirányú ciklikus lista elég. Szellemes reprezentáció nagyon sokat számít. Hihetetlenül felgyorsítja a programot.</w:t>
      </w:r>
    </w:p>
    <w:p>
      <w:r>
        <w:t>Másik lehetséges megoldás: Két pointer: eleje, vége. Tárolni kell a hosszt is (</w:t>
      </w:r>
      <m:oMath>
        <m:r>
          <w:rPr>
            <w:rFonts w:ascii="Cambria Math" w:hAnsi="Cambria Math"/>
          </w:rPr>
          <m:t>l</m:t>
        </m:r>
      </m:oMath>
      <w:r>
        <w:t>). Ciklikusság nem kell, fejelem helyett őrszemelem (farok​elem). Új elemet mindig elé rakjuk, a fenti trükkel: beírjuk x-et a régi fejelembe, felveszünk új fejelemet, berakjuk a régi fejelem után. Ez kicsit hatékonyabb.</w:t>
      </w:r>
    </w:p>
    <w:p>
      <w:r>
        <w:t>Struktogram HF.</w:t>
      </w:r>
    </w:p>
    <w:p>
      <w:r>
        <w:t>Prioritási sor előadáson részletesen lesz, gyakorlaton nem.</w:t>
      </w:r>
    </w:p>
    <w:p>
      <w:pPr>
        <w:pStyle w:val="Heading1"/>
      </w:pPr>
      <w:r>
        <w:t>Set (Halmaz)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0"/>
      </w:tblGrid>
      <w:tr>
        <w:tc>
          <w:tcPr>
            <w:tcW w:w="3220" w:type="dxa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Set</m:t>
                </m:r>
              </m:oMath>
            </m:oMathPara>
          </w:p>
        </w:tc>
      </w:tr>
      <w:tr>
        <w:tc>
          <w:tcPr>
            <w:tcW w:w="3220" w:type="dxa"/>
          </w:tcPr>
          <w:p>
            <w:r>
              <w:t>(reprezentáció)</w:t>
            </w:r>
          </w:p>
        </w:tc>
      </w:tr>
      <w:tr>
        <w:tc>
          <w:tcPr>
            <w:tcW w:w="3220" w:type="dxa"/>
          </w:tcPr>
          <w:p>
            <m:oMathPara>
              <m:oMath>
                <m:r>
                  <w:rPr>
                    <w:rFonts w:ascii="Cambria Math" w:hAnsi="Cambria Math"/>
                  </w:rPr>
                  <m:t>+Set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+~Set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  <w:p>
            <m:oMath>
              <m:r>
                <w:rPr>
                  <w:rFonts w:ascii="Cambria Math" w:hAnsi="Cambria Math"/>
                </w:rPr>
                <m:t>+ins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x:T</m:t>
                  </m:r>
                </m:e>
              </m:d>
            </m:oMath>
            <w:r>
              <w:t xml:space="preserve"> (beszúr)</w:t>
            </w:r>
          </w:p>
          <w:p>
            <m:oMath>
              <m:r>
                <w:rPr>
                  <w:rFonts w:ascii="Cambria Math" w:hAnsi="Cambria Math"/>
                </w:rPr>
                <m:t>+has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x:T</m:t>
                  </m:r>
                </m:e>
              </m:d>
              <m:r>
                <m:rPr>
                  <m:scr m:val="double-struck"/>
                </m:rPr>
                <w:rPr>
                  <w:rFonts w:ascii="Cambria Math" w:hAnsi="Cambria Math"/>
                </w:rPr>
                <m:t>:B</m:t>
              </m:r>
            </m:oMath>
            <w:r>
              <w:t xml:space="preserve"> (benne van-e)</w:t>
            </w:r>
          </w:p>
          <w:p>
            <m:oMathPara>
              <m:oMath>
                <m:r>
                  <w:rPr>
                    <w:rFonts w:ascii="Cambria Math" w:hAnsi="Cambria Math"/>
                  </w:rPr>
                  <m:t>+del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x:T</m:t>
                    </m:r>
                  </m:e>
                </m:d>
              </m:oMath>
            </m:oMathPara>
          </w:p>
        </w:tc>
      </w:tr>
    </w:tbl>
    <w:p>
      <w:r>
        <w:t>Triviális reprezentációk: Lineáris adatszerkezetek nyilván.</w:t>
      </w:r>
    </w:p>
    <w:p>
      <w:pPr>
        <w:pStyle w:val="Heading3"/>
      </w:pPr>
      <w:r>
        <w:t>Rendezetlenek hátránya</w:t>
      </w:r>
    </w:p>
    <w:p>
      <w:r>
        <w:t>Keresés (</w:t>
      </w:r>
      <m:oMath>
        <m:r>
          <w:rPr>
            <w:rFonts w:ascii="Cambria Math" w:hAnsi="Cambria Math"/>
          </w:rPr>
          <m:t>has</m:t>
        </m:r>
      </m:oMath>
      <w:r>
        <w:t>) drága, mert nem rendezett. Lineáris.</w:t>
      </w:r>
    </w:p>
    <w:p>
      <w:r>
        <w:t>Törlés és beszúrás olcsó, mert nem kell újrarendezni.</w:t>
      </w:r>
    </w:p>
    <w:p>
      <w:r>
        <w:t>Halmaz vektoros/tömbös reprezentációja: Törlés: Utolsó elemet olcsón átrakjuk a törölt elem helyére. De itt is kell keresni.</w:t>
      </w:r>
    </w:p>
    <w:p>
      <w:r>
        <w:t>Halmaz láncolt listás reprezentációja: Hova szúrjuk be az új elemet, mármint melyik végére? Elejére.</w:t>
      </w:r>
    </w:p>
    <w:p>
      <w:pPr>
        <w:pStyle w:val="Heading3"/>
      </w:pPr>
      <w:r>
        <w:t>Halmaz bináris keresőfás reprezentációja</w:t>
      </w:r>
    </w:p>
    <w:p>
      <w:r>
        <w:t>Minden csúcsra igaz, hogy bal részfájában nála csupa kisebb elemek vannak, jobb részfájában pedig csupa nagyobbak.</w:t>
      </w:r>
    </w:p>
    <w:p>
      <m:oMath>
        <m:r>
          <w:rPr>
            <w:rFonts w:ascii="Cambria Math" w:hAnsi="Cambria Math"/>
          </w:rPr>
          <m:t>-t:Node*</m:t>
        </m:r>
      </m:oMath>
      <w:r>
        <w:t xml:space="preserve"> (</w:t>
      </w:r>
      <m:oMath>
        <m:r>
          <w:rPr>
            <w:rFonts w:ascii="Cambria Math" w:hAnsi="Cambria Math"/>
          </w:rPr>
          <m:t>Node</m:t>
        </m:r>
      </m:oMath>
      <w:r>
        <w:t>: Minden csúcsnak van adatrésze (</w:t>
      </w:r>
      <m:oMath>
        <m:r>
          <w:rPr>
            <w:rFonts w:ascii="Cambria Math" w:hAnsi="Cambria Math"/>
          </w:rPr>
          <m:t>a</m:t>
        </m:r>
      </m:oMath>
      <w:r>
        <w:t>) és két pointere (</w:t>
      </w:r>
      <m:oMath>
        <m:r>
          <w:rPr>
            <w:rFonts w:ascii="Cambria Math" w:hAnsi="Cambria Math"/>
          </w:rPr>
          <m:t>bal</m:t>
        </m:r>
      </m:oMath>
      <w:r>
        <w:t xml:space="preserve">, </w:t>
      </w:r>
      <m:oMath>
        <m:r>
          <w:rPr>
            <w:rFonts w:ascii="Cambria Math" w:hAnsi="Cambria Math"/>
          </w:rPr>
          <m:t>jobb</m:t>
        </m:r>
      </m:oMath>
      <w:r>
        <w:t>). Mind publikus.)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5"/>
      </w:tblGrid>
      <w:tr>
        <w:tc>
          <w:tcPr>
            <w:tcW w:w="2845" w:type="dxa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Node</m:t>
                </m:r>
              </m:oMath>
            </m:oMathPara>
          </w:p>
        </w:tc>
      </w:tr>
      <w:tr>
        <w:tc>
          <w:tcPr>
            <w:tcW w:w="2845" w:type="dxa"/>
          </w:tcPr>
          <w:p>
            <m:oMathPara>
              <m:oMath>
                <m:r>
                  <w:rPr>
                    <w:rFonts w:ascii="Cambria Math" w:hAnsi="Cambria Math"/>
                  </w:rPr>
                  <m:t>+a:T</m:t>
                </m:r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+bal,jobb:Node*</m:t>
                </m:r>
              </m:oMath>
            </m:oMathPara>
          </w:p>
        </w:tc>
      </w:tr>
      <w:tr>
        <w:tc>
          <w:tcPr>
            <w:tcW w:w="2845" w:type="dxa"/>
          </w:tcPr>
          <w:p>
            <m:oMathPara>
              <m:oMath>
                <m:r>
                  <w:rPr>
                    <w:rFonts w:ascii="Cambria Math" w:hAnsi="Cambria Math"/>
                  </w:rPr>
                  <m:t>+Node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+Node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x:T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+~Node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​</m:t>
                    </m:r>
                  </m:e>
                </m:d>
              </m:oMath>
            </m:oMathPara>
          </w:p>
          <w:p>
            <m:oMathPara>
              <m:oMath>
                <m:r>
                  <w:rPr>
                    <w:rFonts w:ascii="Cambria Math" w:hAnsi="Cambria Math"/>
                  </w:rPr>
                  <m:t>+Node(x:T,b,j:Node*)</m:t>
                </m:r>
              </m:oMath>
            </m:oMathPara>
          </w:p>
        </w:tc>
      </w:tr>
    </w:tbl>
    <w:p>
      <w:r>
        <w:t>A keresés (</w:t>
      </w:r>
      <m:oMath>
        <m:r>
          <w:rPr>
            <w:rFonts w:ascii="Cambria Math" w:hAnsi="Cambria Math"/>
          </w:rPr>
          <m:t>has</m:t>
        </m:r>
      </m:oMath>
      <w:r>
        <w:t>) olcsóbb. Nem a halmaz elemszámával arányos, hanem /*annak logaritmusával.*/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"/>
        <w:gridCol w:w="1276"/>
        <w:gridCol w:w="204"/>
        <w:gridCol w:w="1615"/>
      </w:tblGrid>
      <w:tr>
        <w:tc>
          <w:tcPr>
            <w:tcW w:w="3371" w:type="dxa"/>
            <w:gridSpan w:val="4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Set : :has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:B</m:t>
                </m:r>
              </m:oMath>
            </m:oMathPara>
          </w:p>
        </w:tc>
      </w:tr>
      <w:tr>
        <w:tc>
          <w:tcPr>
            <w:tcW w:w="1552" w:type="dxa"/>
            <w:gridSpan w:val="2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1819" w:type="dxa"/>
            <w:gridSpan w:val="2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3371" w:type="dxa"/>
            <w:gridSpan w:val="4"/>
          </w:tcPr>
          <w:p>
            <m:oMathPara>
              <m:oMath>
                <m:r>
                  <w:rPr>
                    <w:rFonts w:ascii="Cambria Math" w:hAnsi="Cambria Math"/>
                  </w:rPr>
                  <m:t>p=t</m:t>
                </m:r>
              </m:oMath>
            </m:oMathPara>
          </w:p>
        </w:tc>
      </w:tr>
      <w:tr>
        <w:trPr>
          <w:trHeight w:val="203"/>
        </w:trPr>
        <w:tc>
          <w:tcPr>
            <w:tcW w:w="3371" w:type="dxa"/>
            <w:gridSpan w:val="4"/>
            <w:tcBorders>
              <w:bottom w:val="nil"/>
            </w:tcBorders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p≠NULL∧p→a≠x</m:t>
                </m:r>
              </m:oMath>
            </m:oMathPara>
          </w:p>
        </w:tc>
      </w:tr>
      <w:tr>
        <w:trPr>
          <w:trHeight w:val="203"/>
        </w:trPr>
        <w:tc>
          <w:tcPr>
            <w:tcW w:w="276" w:type="dxa"/>
            <w:vMerge w:val="restart"/>
            <w:tcBorders>
              <w:top w:val="nil"/>
            </w:tcBorders>
          </w:tcPr>
          <w:p/>
        </w:tc>
        <w:tc>
          <w:tcPr>
            <w:tcW w:w="3095" w:type="dxa"/>
            <w:gridSpan w:val="3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x&lt;p→a</m:t>
                </m:r>
              </m:oMath>
            </m:oMathPara>
          </w:p>
        </w:tc>
      </w:tr>
      <w:tr>
        <w:trPr>
          <w:trHeight w:val="202"/>
        </w:trPr>
        <w:tc>
          <w:tcPr>
            <w:tcW w:w="276" w:type="dxa"/>
            <w:vMerge/>
          </w:tcPr>
          <w:p/>
        </w:tc>
        <w:tc>
          <w:tcPr>
            <w:tcW w:w="1480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p=p→bal</m:t>
                </m:r>
              </m:oMath>
            </m:oMathPara>
          </w:p>
        </w:tc>
        <w:tc>
          <w:tcPr>
            <w:tcW w:w="1615" w:type="dxa"/>
          </w:tcPr>
          <w:p>
            <m:oMathPara>
              <m:oMath>
                <m:r>
                  <w:rPr>
                    <w:rFonts w:ascii="Cambria Math" w:hAnsi="Cambria Math"/>
                  </w:rPr>
                  <m:t>p=p→jobb</m:t>
                </m:r>
              </m:oMath>
            </m:oMathPara>
          </w:p>
        </w:tc>
      </w:tr>
      <w:tr>
        <w:trPr>
          <w:trHeight w:val="202"/>
        </w:trPr>
        <w:tc>
          <w:tcPr>
            <w:tcW w:w="3371" w:type="dxa"/>
            <w:gridSpan w:val="4"/>
          </w:tcPr>
          <w:p>
            <m:oMathPara>
              <m:oMath>
                <m:r>
                  <w:rPr>
                    <w:rFonts w:ascii="Cambria Math" w:hAnsi="Cambria Math"/>
                  </w:rPr>
                  <m:t xml:space="preserve">return 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p≠NULL</m:t>
                    </m:r>
                  </m:e>
                </m:d>
              </m:oMath>
            </m:oMathPara>
          </w:p>
        </w:tc>
      </w:tr>
    </w:tbl>
    <w:p>
      <w:r>
        <w:t>(</w:t>
      </w:r>
      <m:oMath>
        <m:r>
          <w:rPr>
            <w:rFonts w:ascii="Cambria Math" w:hAnsi="Cambria Math"/>
          </w:rPr>
          <m:t>p→a=p→adat</m:t>
        </m:r>
      </m:oMath>
      <w:r>
        <w:t>)</w:t>
      </w:r>
    </w:p>
    <w:p>
      <w:r>
        <w:t>Beszúrás: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1"/>
        <w:gridCol w:w="794"/>
      </w:tblGrid>
      <w:tr>
        <w:tc>
          <w:tcPr>
            <w:tcW w:w="1495" w:type="dxa"/>
            <w:gridSpan w:val="2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Set : :ins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</w:tr>
      <w:tr>
        <w:tc>
          <w:tcPr>
            <w:tcW w:w="701" w:type="dxa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794" w:type="dxa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2"/>
        </w:trPr>
        <w:tc>
          <w:tcPr>
            <w:tcW w:w="1495" w:type="dxa"/>
            <w:gridSpan w:val="2"/>
          </w:tcPr>
          <w:p>
            <m:oMathPara>
              <m:oMath>
                <m:r>
                  <w:rPr>
                    <w:rFonts w:ascii="Cambria Math" w:hAnsi="Cambria Math"/>
                  </w:rPr>
                  <m:t>ins(t,x)</m:t>
                </m:r>
              </m:oMath>
            </m:oMathPara>
          </w:p>
        </w:tc>
      </w:tr>
    </w:tbl>
    <w:p>
      <w:r>
        <w:t>^TODO^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0"/>
        <w:gridCol w:w="1928"/>
        <w:gridCol w:w="1390"/>
        <w:gridCol w:w="2035"/>
      </w:tblGrid>
      <w:tr>
        <w:tc>
          <w:tcPr>
            <w:tcW w:w="7103" w:type="dxa"/>
            <w:gridSpan w:val="4"/>
          </w:tcPr>
          <w:p>
            <w:pPr>
              <w:rPr>
                <w:rFonts w:eastAsia="Times New Roman" w:cs="Times New Roman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Set : :ins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t,x</m:t>
                    </m:r>
                  </m:e>
                </m:d>
              </m:oMath>
            </m:oMathPara>
          </w:p>
        </w:tc>
      </w:tr>
      <w:tr>
        <w:tc>
          <w:tcPr>
            <w:tcW w:w="3678" w:type="dxa"/>
            <w:gridSpan w:val="2"/>
            <w:tcBorders>
              <w:left w:val="nil"/>
            </w:tcBorders>
          </w:tcPr>
          <w:p>
            <w:pPr>
              <w:rPr>
                <w:sz w:val="6"/>
                <w:szCs w:val="6"/>
              </w:rPr>
            </w:pPr>
          </w:p>
        </w:tc>
        <w:tc>
          <w:tcPr>
            <w:tcW w:w="3425" w:type="dxa"/>
            <w:gridSpan w:val="2"/>
            <w:tcBorders>
              <w:right w:val="nil"/>
            </w:tcBorders>
          </w:tcPr>
          <w:p>
            <w:pPr>
              <w:rPr>
                <w:sz w:val="6"/>
                <w:szCs w:val="6"/>
              </w:rPr>
            </w:pPr>
          </w:p>
        </w:tc>
      </w:tr>
      <w:tr>
        <w:trPr>
          <w:trHeight w:val="203"/>
        </w:trPr>
        <w:tc>
          <w:tcPr>
            <w:tcW w:w="7103" w:type="dxa"/>
            <w:gridSpan w:val="4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t≠NULL</m:t>
                </m:r>
              </m:oMath>
            </m:oMathPara>
          </w:p>
        </w:tc>
      </w:tr>
      <w:tr>
        <w:trPr>
          <w:trHeight w:val="203"/>
        </w:trPr>
        <w:tc>
          <w:tcPr>
            <w:tcW w:w="1750" w:type="dxa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x&lt;t→a</m:t>
                </m:r>
              </m:oMath>
            </m:oMathPara>
          </w:p>
        </w:tc>
        <w:tc>
          <w:tcPr>
            <w:tcW w:w="1928" w:type="dxa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x&gt;t→a</m:t>
                </m:r>
              </m:oMath>
            </m:oMathPara>
          </w:p>
        </w:tc>
        <w:tc>
          <w:tcPr>
            <w:tcW w:w="1390" w:type="dxa"/>
          </w:tcPr>
          <w:p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x==t→a</m:t>
                </m:r>
              </m:oMath>
            </m:oMathPara>
          </w:p>
        </w:tc>
        <w:tc>
          <w:tcPr>
            <w:tcW w:w="2035" w:type="dxa"/>
            <w:vMerge w:val="restart"/>
          </w:tcPr>
          <w:p>
            <m:oMathPara>
              <m:oMath>
                <m:r>
                  <w:rPr>
                    <w:rFonts w:ascii="Cambria Math" w:hAnsi="Cambria Math"/>
                  </w:rPr>
                  <m:t>t=new Node(x)</m:t>
                </m:r>
              </m:oMath>
            </m:oMathPara>
          </w:p>
        </w:tc>
      </w:tr>
      <w:tr>
        <w:trPr>
          <w:trHeight w:val="202"/>
        </w:trPr>
        <w:tc>
          <w:tcPr>
            <w:tcW w:w="1750" w:type="dxa"/>
          </w:tcPr>
          <w:p>
            <m:oMathPara>
              <m:oMath>
                <m:r>
                  <w:rPr>
                    <w:rFonts w:ascii="Cambria Math" w:hAnsi="Cambria Math"/>
                  </w:rPr>
                  <m:t>ins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t→bal,x</m:t>
                    </m:r>
                  </m:e>
                </m:d>
              </m:oMath>
            </m:oMathPara>
          </w:p>
        </w:tc>
        <w:tc>
          <w:tcPr>
            <w:tcW w:w="1928" w:type="dxa"/>
          </w:tcPr>
          <w:p>
            <m:oMathPara>
              <m:oMath>
                <m:r>
                  <w:rPr>
                    <w:rFonts w:ascii="Cambria Math" w:hAnsi="Cambria Math"/>
                  </w:rPr>
                  <m:t>ins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t→jobb,x</m:t>
                    </m:r>
                  </m:e>
                </m:d>
              </m:oMath>
            </m:oMathPara>
          </w:p>
        </w:tc>
        <w:tc>
          <w:tcPr>
            <w:tcW w:w="1390" w:type="dxa"/>
          </w:tcPr>
          <w:p>
            <m:oMathPara>
              <m:oMath>
                <m:r>
                  <w:rPr>
                    <w:rFonts w:ascii="Cambria Math" w:hAnsi="Cambria Math"/>
                  </w:rPr>
                  <m:t>SKIP</m:t>
                </m:r>
              </m:oMath>
            </m:oMathPara>
          </w:p>
        </w:tc>
        <w:tc>
          <w:tcPr>
            <w:tcW w:w="2035" w:type="dxa"/>
            <w:vMerge/>
          </w:tcPr>
          <w:p/>
        </w:tc>
      </w:tr>
    </w:tbl>
    <w:p>
      <w:r>
        <w:t>Törlés HF</w:t>
      </w:r>
    </w:p>
    <w:p>
      <w:r>
        <w:t>Gyakorlat vége.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left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ar-SA"/>
      </w:rPr>
    </w:rPrDefault>
    <w:pPrDefault>
      <w:pPr>
        <w:spacing w:after="1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aliases w:val="H1"/>
    <w:basedOn w:val="Normal"/>
    <w:next w:val="Normal"/>
    <w:link w:val="Heading1Char"/>
    <w:uiPriority w:val="9"/>
    <w:qFormat/>
    <w:pPr>
      <w:keepNext/>
      <w:spacing w:before="240" w:after="60"/>
      <w:jc w:val="center"/>
      <w:outlineLvl w:val="0"/>
    </w:pPr>
    <w:rPr>
      <w:rFonts w:eastAsiaTheme="majorEastAsia" w:cstheme="majorBidi"/>
      <w:b/>
      <w:bCs/>
      <w:kern w:val="32"/>
      <w:sz w:val="32"/>
      <w:szCs w:val="32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pPr>
      <w:keepNext/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aliases w:val="H3"/>
    <w:basedOn w:val="Normal"/>
    <w:next w:val="Normal"/>
    <w:link w:val="Heading3Char"/>
    <w:uiPriority w:val="9"/>
    <w:unhideWhenUsed/>
    <w:qFormat/>
    <w:pPr>
      <w:keepNext/>
      <w:spacing w:before="240" w:after="60"/>
      <w:outlineLvl w:val="2"/>
    </w:pPr>
    <w:rPr>
      <w:rFonts w:eastAsia="Times New Roman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eastAsiaTheme="majorEastAsia" w:cstheme="majorBidi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link w:val="Heading2"/>
    <w:uiPriority w:val="9"/>
    <w:rPr>
      <w:rFonts w:eastAsiaTheme="majorEastAsia" w:cstheme="majorBidi"/>
      <w:b/>
      <w:bCs/>
      <w:iCs/>
      <w:sz w:val="28"/>
      <w:szCs w:val="28"/>
    </w:rPr>
  </w:style>
  <w:style w:type="character" w:customStyle="1" w:styleId="Heading3Char">
    <w:name w:val="Heading 3 Char"/>
    <w:aliases w:val="H3 Char"/>
    <w:link w:val="Heading3"/>
    <w:uiPriority w:val="9"/>
    <w:rPr>
      <w:rFonts w:eastAsia="Times New Roman" w:cs="Times New Roman"/>
      <w:b/>
      <w:bCs/>
      <w:sz w:val="26"/>
      <w:szCs w:val="26"/>
    </w:rPr>
  </w:style>
  <w:style w:type="table" w:styleId="TableGrid">
    <w:name w:val="Table Grid"/>
    <w:basedOn w:val="TableNormal"/>
    <w:uiPriority w:val="5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8A84B-294F-4403-A47C-F2967A2C6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461</Words>
  <Characters>3181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8</vt:i4>
      </vt:variant>
    </vt:vector>
  </HeadingPairs>
  <TitlesOfParts>
    <vt:vector size="9" baseType="lpstr">
      <vt:lpstr/>
      <vt:lpstr>Sor</vt:lpstr>
      <vt:lpstr>    ADT</vt:lpstr>
      <vt:lpstr>    ADS</vt:lpstr>
      <vt:lpstr>        Sor vektoros reprezentációja</vt:lpstr>
      <vt:lpstr>        Sor láncolt listás reprezentációja</vt:lpstr>
      <vt:lpstr>Set (Halmaz)</vt:lpstr>
      <vt:lpstr>        Rendezetlenek hátránya</vt:lpstr>
      <vt:lpstr>        Halmaz bináris keresőfás reprezentációja</vt:lpstr>
    </vt:vector>
  </TitlesOfParts>
  <Company>Microsoft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3ICE</dc:creator>
  <cp:lastModifiedBy>3ICE</cp:lastModifiedBy>
  <cp:revision>133</cp:revision>
  <dcterms:created xsi:type="dcterms:W3CDTF">2012-11-26T07:42:00Z</dcterms:created>
  <dcterms:modified xsi:type="dcterms:W3CDTF">2012-12-03T09:45:00Z</dcterms:modified>
</cp:coreProperties>
</file>