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13" w:rsidRDefault="001E69C2" w:rsidP="001E69C2">
      <w:pPr>
        <w:pStyle w:val="Heading1"/>
      </w:pPr>
      <w:r>
        <w:t>Hajtogatások (fold) folytatás</w:t>
      </w:r>
    </w:p>
    <w:p w:rsidR="001E69C2" w:rsidRDefault="00C958C1" w:rsidP="00C958C1">
      <w:pPr>
        <w:pStyle w:val="Heading2"/>
      </w:pPr>
      <w:r>
        <w:t xml:space="preserve">Különbség </w:t>
      </w:r>
      <w:proofErr w:type="gramStart"/>
      <w:r>
        <w:t>a</w:t>
      </w:r>
      <w:proofErr w:type="gramEnd"/>
      <w:r>
        <w:t xml:space="preserve"> </w:t>
      </w:r>
      <m:oMath>
        <m:r>
          <m:rPr>
            <m:sty m:val="bi"/>
          </m:rPr>
          <w:rPr>
            <w:rFonts w:ascii="Cambria Math" w:hAnsi="Cambria Math"/>
          </w:rPr>
          <m:t>foldl</m:t>
        </m:r>
      </m:oMath>
      <w:r>
        <w:t xml:space="preserve"> és </w:t>
      </w:r>
      <m:oMath>
        <m:r>
          <m:rPr>
            <m:sty m:val="bi"/>
          </m:rPr>
          <w:rPr>
            <w:rFonts w:ascii="Cambria Math" w:hAnsi="Cambria Math"/>
          </w:rPr>
          <m:t>foldr</m:t>
        </m:r>
      </m:oMath>
      <w:r>
        <w:t xml:space="preserve"> között</w:t>
      </w:r>
    </w:p>
    <w:p w:rsidR="00C958C1" w:rsidRDefault="00C958C1" w:rsidP="00C958C1">
      <w:r>
        <w:t>Ha a művelet asszociatív, akkor ez eredmény szempontjából mindegy, melyiket használjuk.</w:t>
      </w:r>
    </w:p>
    <w:p w:rsidR="00BB1CA2" w:rsidRDefault="00D009F8" w:rsidP="00D009F8">
      <w:pPr>
        <w:pStyle w:val="Heading2"/>
      </w:pPr>
      <w:r>
        <w:t>And</w:t>
      </w:r>
    </w:p>
    <w:p w:rsidR="00D009F8" w:rsidRDefault="00BF3922" w:rsidP="00D009F8">
      <m:oMathPara>
        <m:oMath>
          <m:r>
            <w:rPr>
              <w:rFonts w:ascii="Cambria Math" w:hAnsi="Cambria Math"/>
            </w:rPr>
            <m:t>and=foldl (&amp;&amp;) True</m:t>
          </m:r>
        </m:oMath>
      </m:oMathPara>
    </w:p>
    <w:p w:rsidR="00D009F8" w:rsidRDefault="00D009F8" w:rsidP="00D009F8">
      <w:pPr>
        <w:pStyle w:val="Heading2"/>
      </w:pPr>
      <w:proofErr w:type="spellStart"/>
      <w:r>
        <w:t>Or</w:t>
      </w:r>
      <w:proofErr w:type="spellEnd"/>
    </w:p>
    <w:p w:rsidR="00D009F8" w:rsidRDefault="00BF3922" w:rsidP="00D009F8">
      <m:oMathPara>
        <m:oMath>
          <m:r>
            <w:rPr>
              <w:rFonts w:ascii="Cambria Math" w:hAnsi="Cambria Math"/>
            </w:rPr>
            <m:t>or=foldl (||) False</m:t>
          </m:r>
        </m:oMath>
      </m:oMathPara>
    </w:p>
    <w:p w:rsidR="00D009F8" w:rsidRDefault="00DD343C" w:rsidP="00DD343C">
      <w:pPr>
        <w:pStyle w:val="Heading2"/>
      </w:pPr>
      <w:r>
        <w:t>Beszúrásos rendezés</w:t>
      </w:r>
    </w:p>
    <w:p w:rsidR="00DD343C" w:rsidRDefault="00BF3922" w:rsidP="00DD343C">
      <m:oMathPara>
        <m:oMath>
          <m:r>
            <w:rPr>
              <w:rFonts w:ascii="Cambria Math" w:hAnsi="Cambria Math"/>
            </w:rPr>
            <m:t>isort=foldr insert []</m:t>
          </m:r>
        </m:oMath>
      </m:oMathPara>
    </w:p>
    <w:p w:rsidR="00B718CE" w:rsidRDefault="00B718CE" w:rsidP="00B718CE">
      <w:pPr>
        <w:pStyle w:val="Heading2"/>
      </w:pPr>
      <w:proofErr w:type="spellStart"/>
      <w:r>
        <w:t>Concat</w:t>
      </w:r>
      <w:proofErr w:type="spellEnd"/>
    </w:p>
    <w:p w:rsidR="00B718CE" w:rsidRDefault="00BF3922" w:rsidP="00DD343C">
      <m:oMathPara>
        <m:oMath>
          <m:r>
            <w:rPr>
              <w:rFonts w:ascii="Cambria Math" w:hAnsi="Cambria Math"/>
            </w:rPr>
            <m:t>concat=foldr (++) []</m:t>
          </m:r>
        </m:oMath>
      </m:oMathPara>
    </w:p>
    <w:p w:rsidR="004F173C" w:rsidRDefault="00BF3922" w:rsidP="00DD343C">
      <m:oMath>
        <m:r>
          <w:rPr>
            <w:rFonts w:ascii="Cambria Math" w:hAnsi="Cambria Math"/>
          </w:rPr>
          <m:t>foldl</m:t>
        </m:r>
      </m:oMath>
      <w:r w:rsidR="004F173C">
        <w:t>-lel is lehet.</w:t>
      </w:r>
    </w:p>
    <w:p w:rsidR="00B718CE" w:rsidRDefault="0093652D" w:rsidP="0093652D">
      <w:pPr>
        <w:pStyle w:val="Heading2"/>
      </w:pPr>
      <w:r>
        <w:t>++</w:t>
      </w:r>
    </w:p>
    <w:p w:rsidR="00B718CE" w:rsidRDefault="00BF3922" w:rsidP="00DD343C">
      <m:oMathPara>
        <m:oMath>
          <m:r>
            <w:rPr>
              <w:rFonts w:ascii="Cambria Math" w:hAnsi="Cambria Math"/>
            </w:rPr>
            <m:t>(++) as bs=foldr (:) bs as</m:t>
          </m:r>
        </m:oMath>
      </m:oMathPara>
    </w:p>
    <w:p w:rsidR="00B718CE" w:rsidRDefault="006D2E8A" w:rsidP="00DD343C">
      <w:r>
        <w:t xml:space="preserve">Csak </w:t>
      </w:r>
      <m:oMath>
        <m:r>
          <w:rPr>
            <w:rFonts w:ascii="Cambria Math" w:hAnsi="Cambria Math"/>
          </w:rPr>
          <m:t>foldr</m:t>
        </m:r>
      </m:oMath>
      <w:r>
        <w:t>, m</w:t>
      </w:r>
      <w:r w:rsidR="005F6800">
        <w:t xml:space="preserve">ivel nem kommutatív </w:t>
      </w:r>
      <w:proofErr w:type="gramStart"/>
      <w:r w:rsidR="005F6800">
        <w:t>a</w:t>
      </w:r>
      <w:proofErr w:type="gramEnd"/>
      <w:r w:rsidR="005F6800">
        <w:t xml:space="preserve"> </w:t>
      </w:r>
      <m:oMath>
        <m:r>
          <w:rPr>
            <w:rFonts w:ascii="Cambria Math" w:hAnsi="Cambria Math"/>
          </w:rPr>
          <m:t>:</m:t>
        </m:r>
      </m:oMath>
      <w:r w:rsidR="005F6800">
        <w:t xml:space="preserve"> művelet.</w:t>
      </w:r>
    </w:p>
    <w:p w:rsidR="006D2E8A" w:rsidRDefault="00ED20AF" w:rsidP="00ED20AF">
      <w:pPr>
        <w:pStyle w:val="Heading2"/>
      </w:pPr>
      <w:proofErr w:type="spellStart"/>
      <w:r>
        <w:t>Length</w:t>
      </w:r>
      <w:proofErr w:type="spellEnd"/>
    </w:p>
    <w:p w:rsidR="00ED20AF" w:rsidRDefault="00BF3922" w:rsidP="00DD343C">
      <m:oMathPara>
        <m:oMath>
          <m:r>
            <w:rPr>
              <w:rFonts w:ascii="Cambria Math" w:hAnsi="Cambria Math"/>
            </w:rPr>
            <m:t>length=foldr (\_ n-&gt;1+n) 0</m:t>
          </m:r>
        </m:oMath>
      </m:oMathPara>
    </w:p>
    <w:p w:rsidR="005F6800" w:rsidRDefault="00ED20AF" w:rsidP="00ED20AF">
      <w:pPr>
        <w:pStyle w:val="Heading2"/>
      </w:pPr>
      <w:proofErr w:type="spellStart"/>
      <w:r>
        <w:t>Reverse</w:t>
      </w:r>
      <w:proofErr w:type="spellEnd"/>
    </w:p>
    <w:p w:rsidR="00ED20AF" w:rsidRDefault="00BF3922" w:rsidP="00DD343C">
      <m:oMathPara>
        <m:oMath>
          <m:r>
            <w:rPr>
              <w:rFonts w:ascii="Cambria Math" w:hAnsi="Cambria Math"/>
            </w:rPr>
            <m:t>reverse=foldl (flip (:)) []</m:t>
          </m:r>
        </m:oMath>
      </m:oMathPara>
    </w:p>
    <w:p w:rsidR="004744F0" w:rsidRDefault="004744F0" w:rsidP="00DD343C">
      <w:r>
        <w:t>elem-lista</w:t>
      </w:r>
    </w:p>
    <w:p w:rsidR="00EE2B07" w:rsidRDefault="00EE2B07" w:rsidP="00DD343C">
      <w:r>
        <w:t>státusz-</w:t>
      </w:r>
      <w:r w:rsidR="004744F0">
        <w:t>elem</w:t>
      </w:r>
    </w:p>
    <w:p w:rsidR="00B718CE" w:rsidRDefault="004744F0" w:rsidP="00DD343C">
      <w:r>
        <w:t>A flip megcseréli a paramétereket.</w:t>
      </w:r>
    </w:p>
    <w:p w:rsidR="004744F0" w:rsidRDefault="006E427C" w:rsidP="006E427C">
      <w:pPr>
        <w:pStyle w:val="Heading2"/>
      </w:pPr>
      <w:r w:rsidRPr="006E427C">
        <w:lastRenderedPageBreak/>
        <w:t>Hajtogatások kezdőérték nélkül</w:t>
      </w:r>
    </w:p>
    <w:p w:rsidR="00CE6D09" w:rsidRDefault="00CE6D09" w:rsidP="00CE6D09">
      <w:r>
        <w:t>A hajtogatásoknál nem kötelező megadni a kezdőértéket. Létezik olyan változat, ahol a kezdőérték automatikusan a lista első eleme lesz. Ekkor viszont (értelemszerűen) a lista nem lehet üres!</w:t>
      </w:r>
    </w:p>
    <w:p w:rsidR="00CE6D09" w:rsidRPr="00BF3922" w:rsidRDefault="00BF3922" w:rsidP="00CE6D09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foldl1 :: (a -&gt; a -&gt; a) -&gt; [a] -&gt; a</m:t>
          </m:r>
        </m:oMath>
      </m:oMathPara>
    </w:p>
    <w:p w:rsidR="006E427C" w:rsidRPr="00BF3922" w:rsidRDefault="00BF3922" w:rsidP="00CE6D09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foldr1 :: (a -&gt; a -&gt; a) -&gt; [a] -&gt; a</m:t>
          </m:r>
        </m:oMath>
      </m:oMathPara>
    </w:p>
    <w:p w:rsidR="00B718CE" w:rsidRDefault="00BD61B5" w:rsidP="00BD61B5">
      <w:pPr>
        <w:pStyle w:val="Heading1"/>
      </w:pPr>
      <w:r w:rsidRPr="00BD61B5">
        <w:t>Magasabb</w:t>
      </w:r>
      <w:r>
        <w:t xml:space="preserve"> </w:t>
      </w:r>
      <w:r w:rsidRPr="00BD61B5">
        <w:t>rendű függvények kombinálása</w:t>
      </w:r>
    </w:p>
    <w:p w:rsidR="00B718CE" w:rsidRDefault="00E97EC4" w:rsidP="00E97EC4">
      <w:pPr>
        <w:pStyle w:val="Heading2"/>
      </w:pPr>
      <w:proofErr w:type="spellStart"/>
      <w:r w:rsidRPr="00E97EC4">
        <w:t>group</w:t>
      </w:r>
      <w:proofErr w:type="spellEnd"/>
      <w:r w:rsidRPr="00E97EC4">
        <w:t xml:space="preserve"> és </w:t>
      </w:r>
      <w:proofErr w:type="spellStart"/>
      <w:r w:rsidRPr="00E97EC4">
        <w:t>groupBy</w:t>
      </w:r>
      <w:proofErr w:type="spellEnd"/>
    </w:p>
    <w:p w:rsidR="00845B0B" w:rsidRPr="00845B0B" w:rsidRDefault="00845B0B" w:rsidP="00845B0B">
      <w:r>
        <w:t>Csoportosítja a hasonló elemeket.</w:t>
      </w:r>
    </w:p>
    <w:p w:rsidR="00E97EC4" w:rsidRDefault="00E97EC4" w:rsidP="00E97EC4">
      <w:proofErr w:type="gramStart"/>
      <w:r>
        <w:t>A</w:t>
      </w:r>
      <w:proofErr w:type="gramEnd"/>
      <w:r>
        <w:t xml:space="preserve"> </w:t>
      </w:r>
      <m:oMath>
        <m:r>
          <w:rPr>
            <w:rFonts w:ascii="Cambria Math" w:hAnsi="Cambria Math"/>
          </w:rPr>
          <m:t>group</m:t>
        </m:r>
      </m:oMath>
      <w:r>
        <w:t xml:space="preserve"> </w:t>
      </w:r>
      <w:r w:rsidR="00BF3922">
        <w:t>egyenlősé</w:t>
      </w:r>
      <w:r>
        <w:t>get használ az összehasonlításra.</w:t>
      </w:r>
    </w:p>
    <w:p w:rsidR="00E97EC4" w:rsidRDefault="00BF3922" w:rsidP="00E97EC4">
      <m:oMath>
        <m:r>
          <w:rPr>
            <w:rFonts w:ascii="Cambria Math" w:hAnsi="Cambria Math"/>
          </w:rPr>
          <m:t>groupBy</m:t>
        </m:r>
      </m:oMath>
      <w:r w:rsidR="00E97EC4">
        <w:t xml:space="preserve"> </w:t>
      </w:r>
      <w:r>
        <w:t xml:space="preserve">esetén </w:t>
      </w:r>
      <w:r w:rsidR="00E97EC4">
        <w:t xml:space="preserve">mi adjuk meg </w:t>
      </w:r>
      <w:r w:rsidR="00B330ED">
        <w:t>az összehasonlító</w:t>
      </w:r>
      <w:r w:rsidR="00E97EC4">
        <w:t xml:space="preserve"> függvényt.</w:t>
      </w:r>
    </w:p>
    <w:p w:rsidR="00E97EC4" w:rsidRPr="00E97EC4" w:rsidRDefault="00F94BA9" w:rsidP="00E97EC4">
      <w:r>
        <w:t>Nem elég, hogy tranzitív legyen a reláció, hanem ekvrel kell.</w:t>
      </w:r>
    </w:p>
    <w:p w:rsidR="00B718CE" w:rsidRDefault="00B33970" w:rsidP="00B33970">
      <w:pPr>
        <w:pStyle w:val="Heading2"/>
      </w:pPr>
      <w:proofErr w:type="spellStart"/>
      <w:r>
        <w:t>On</w:t>
      </w:r>
      <w:proofErr w:type="spellEnd"/>
    </w:p>
    <w:p w:rsidR="00B33970" w:rsidRPr="00BF3922" w:rsidRDefault="00BF3922" w:rsidP="00B33970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on f g=(\x y-&gt;f (g x) (g y))</m:t>
          </m:r>
        </m:oMath>
      </m:oMathPara>
    </w:p>
    <w:p w:rsidR="00CE04EF" w:rsidRPr="00BF3922" w:rsidRDefault="00BF3922" w:rsidP="00B33970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f `on` g=(\x y-&gt;g x `f` g y)</m:t>
          </m:r>
        </m:oMath>
      </m:oMathPara>
    </w:p>
    <w:p w:rsidR="00CE04EF" w:rsidRDefault="0076405F" w:rsidP="0076405F">
      <w:pPr>
        <w:pStyle w:val="Heading2"/>
      </w:pPr>
      <w:r>
        <w:t>Szövegbeli számok kiszedése</w:t>
      </w:r>
    </w:p>
    <w:p w:rsidR="00B33970" w:rsidRPr="00BF3922" w:rsidRDefault="00BF3922" w:rsidP="00B33970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numbersInString=filter (isDigit.head) . (groupBy (\x y -&gt; isDigit x &amp;&amp; isDigit y))</m:t>
          </m:r>
        </m:oMath>
      </m:oMathPara>
    </w:p>
    <w:p w:rsidR="00417C20" w:rsidRPr="00BF3922" w:rsidRDefault="00BF3922" w:rsidP="00B33970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numbersInString a=filter (isDigit.head) $ (groupBy (\x y -&gt; isDigit x &amp;&amp; isDigit y)) a</m:t>
          </m:r>
        </m:oMath>
      </m:oMathPara>
    </w:p>
    <w:p w:rsidR="00A12BA2" w:rsidRDefault="00A12BA2" w:rsidP="00A12BA2">
      <w:pPr>
        <w:pStyle w:val="Heading2"/>
      </w:pPr>
      <w:r w:rsidRPr="00A12BA2">
        <w:t>Párok listájának tömörítése</w:t>
      </w:r>
    </w:p>
    <w:p w:rsidR="0076405F" w:rsidRDefault="00BF3922" w:rsidP="00B33970">
      <m:oMathPara>
        <m:oMath>
          <m:r>
            <w:rPr>
              <w:rFonts w:ascii="Cambria Math" w:hAnsi="Cambria Math"/>
            </w:rPr>
            <m:t>compressPairs = map (\l-&gt;(fst $ head l, map snd l)) . groupBy ((==) `on` fst)</m:t>
          </m:r>
        </m:oMath>
      </m:oMathPara>
    </w:p>
    <w:p w:rsidR="0017381D" w:rsidRDefault="002D1810" w:rsidP="002D1810">
      <w:pPr>
        <w:pStyle w:val="Heading2"/>
      </w:pPr>
      <w:proofErr w:type="spellStart"/>
      <w:r>
        <w:t>C</w:t>
      </w:r>
      <w:r w:rsidRPr="002D1810">
        <w:t>ompare</w:t>
      </w:r>
      <w:proofErr w:type="spellEnd"/>
      <w:r w:rsidRPr="002D1810">
        <w:t xml:space="preserve"> és </w:t>
      </w:r>
      <w:proofErr w:type="spellStart"/>
      <w:r w:rsidRPr="002D1810">
        <w:t>Ordering</w:t>
      </w:r>
      <w:proofErr w:type="spellEnd"/>
    </w:p>
    <w:p w:rsidR="0076405F" w:rsidRDefault="00A0096D" w:rsidP="00B33970">
      <w:r w:rsidRPr="00A0096D">
        <w:t xml:space="preserve">Az </w:t>
      </w:r>
      <m:oMath>
        <m:r>
          <w:rPr>
            <w:rFonts w:ascii="Cambria Math" w:hAnsi="Cambria Math"/>
          </w:rPr>
          <m:t>Ordering</m:t>
        </m:r>
      </m:oMath>
      <w:r>
        <w:t xml:space="preserve"> egy háromértékű adattípus: </w:t>
      </w:r>
      <m:oMath>
        <m:r>
          <w:rPr>
            <w:rFonts w:ascii="Cambria Math" w:hAnsi="Cambria Math"/>
          </w:rPr>
          <m:t>LT EQ GT</m:t>
        </m:r>
      </m:oMath>
    </w:p>
    <w:p w:rsidR="00700865" w:rsidRPr="00BF3922" w:rsidRDefault="00BF3922" w:rsidP="00700865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1 `compare` 2</m:t>
          </m:r>
          <m: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LT :: Ordering</m:t>
          </m:r>
        </m:oMath>
      </m:oMathPara>
    </w:p>
    <w:p w:rsidR="00700865" w:rsidRPr="00BF3922" w:rsidRDefault="00BF3922" w:rsidP="00700865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2 `compare` 2</m:t>
          </m:r>
          <m: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EQ :: Ordering</m:t>
          </m:r>
        </m:oMath>
      </m:oMathPara>
    </w:p>
    <w:p w:rsidR="00700865" w:rsidRPr="00BF3922" w:rsidRDefault="00BF3922" w:rsidP="00700865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3 `compare` 2</m:t>
          </m:r>
          <m: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GT :: Ordering</m:t>
          </m:r>
        </m:oMath>
      </m:oMathPara>
    </w:p>
    <w:p w:rsidR="00A0096D" w:rsidRDefault="007C71C6" w:rsidP="007C71C6">
      <w:pPr>
        <w:pStyle w:val="Heading2"/>
      </w:pPr>
      <w:r w:rsidRPr="007C71C6">
        <w:t>maximumBy, minimumBy és sortBy</w:t>
      </w:r>
    </w:p>
    <w:p w:rsidR="007C71C6" w:rsidRDefault="00BF3922" w:rsidP="00700865">
      <m:oMathPara>
        <m:oMath>
          <m:r>
            <w:rPr>
              <w:rFonts w:ascii="Cambria Math" w:hAnsi="Cambria Math"/>
            </w:rPr>
            <m:t>longestWord=maximumBy (compare `on` length) . words</m:t>
          </m:r>
        </m:oMath>
      </m:oMathPara>
    </w:p>
    <w:p w:rsidR="001533D1" w:rsidRPr="007C71C6" w:rsidRDefault="00BB0DAE" w:rsidP="00315361">
      <w:pPr>
        <w:pStyle w:val="Heading2"/>
      </w:pPr>
      <w:r w:rsidRPr="00BB0DAE">
        <w:t>Legtöbbször előforduló karakter</w:t>
      </w:r>
    </w:p>
    <w:p w:rsidR="00622ACC" w:rsidRDefault="00BF3922" w:rsidP="00B33970">
      <m:oMathPara>
        <m:oMath>
          <m:r>
            <w:rPr>
              <w:rFonts w:ascii="Cambria Math" w:hAnsi="Cambria Math"/>
            </w:rPr>
            <m:t>mostFrequentChar xs=head $ maximumBy (compare `on` length) $ group $ sort xs</m:t>
          </m:r>
        </m:oMath>
      </m:oMathPara>
    </w:p>
    <w:p w:rsidR="00622ACC" w:rsidRDefault="009449F0" w:rsidP="009449F0">
      <w:pPr>
        <w:pStyle w:val="Heading2"/>
      </w:pPr>
      <w:r w:rsidRPr="009449F0">
        <w:t>Hány</w:t>
      </w:r>
      <w:r>
        <w:t>adik elem volt a legnagyobb?</w:t>
      </w:r>
    </w:p>
    <w:p w:rsidR="009449F0" w:rsidRDefault="00BF3922" w:rsidP="009449F0">
      <m:oMathPara>
        <m:oMath>
          <m:r>
            <w:rPr>
              <w:rFonts w:ascii="Cambria Math" w:hAnsi="Cambria Math"/>
            </w:rPr>
            <m:t>maxIndex=fst . maximumBy (compare `on` snd) . zip [1..]</m:t>
          </m:r>
        </m:oMath>
      </m:oMathPara>
    </w:p>
    <w:p w:rsidR="005C4BE5" w:rsidRDefault="005C4BE5" w:rsidP="005C4BE5">
      <w:pPr>
        <w:pStyle w:val="Heading2"/>
      </w:pPr>
      <w:r w:rsidRPr="005C4BE5">
        <w:t>Nagyság</w:t>
      </w:r>
      <w:r>
        <w:t xml:space="preserve"> szerinti sorrend indexekkel</w:t>
      </w:r>
    </w:p>
    <w:p w:rsidR="005C4BE5" w:rsidRDefault="005C4BE5" w:rsidP="009449F0">
      <w:r>
        <w:t xml:space="preserve">Beadandó lesz, </w:t>
      </w:r>
      <m:oMath>
        <m:r>
          <w:rPr>
            <w:rFonts w:ascii="Cambria Math" w:hAnsi="Cambria Math"/>
          </w:rPr>
          <m:t>sortBy</m:t>
        </m:r>
      </m:oMath>
      <w:r>
        <w:t>-t használjunk.</w:t>
      </w:r>
    </w:p>
    <w:p w:rsidR="005C4BE5" w:rsidRDefault="00286CA8" w:rsidP="00286CA8">
      <w:pPr>
        <w:pStyle w:val="Heading2"/>
      </w:pPr>
      <w:r w:rsidRPr="00286CA8">
        <w:t>Nevesített típusok</w:t>
      </w:r>
    </w:p>
    <w:p w:rsidR="00F2633F" w:rsidRDefault="00F2633F" w:rsidP="00F2633F">
      <w:r>
        <w:t xml:space="preserve">Tetszőleges típust névvel láthatunk el a </w:t>
      </w:r>
      <m:oMath>
        <m:r>
          <w:rPr>
            <w:rFonts w:ascii="Cambria Math" w:hAnsi="Cambria Math"/>
          </w:rPr>
          <m:t>type</m:t>
        </m:r>
      </m:oMath>
      <w:r>
        <w:t xml:space="preserve"> kulcsszó segítségével.</w:t>
      </w:r>
    </w:p>
    <w:p w:rsidR="00F2633F" w:rsidRPr="00BF3922" w:rsidRDefault="00BF3922" w:rsidP="00F2633F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type Name = String</m:t>
          </m:r>
        </m:oMath>
      </m:oMathPara>
    </w:p>
    <w:p w:rsidR="00286CA8" w:rsidRPr="00BF3922" w:rsidRDefault="00BF3922" w:rsidP="00F2633F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type Complex = (Double, Double)</m:t>
          </m:r>
        </m:oMath>
      </m:oMathPara>
    </w:p>
    <w:p w:rsidR="00020A32" w:rsidRPr="00BF3922" w:rsidRDefault="00BF3922" w:rsidP="00B33970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type String=[Char]</m:t>
          </m:r>
        </m:oMath>
      </m:oMathPara>
    </w:p>
    <w:p w:rsidR="005B6918" w:rsidRPr="00BF3922" w:rsidRDefault="00BF3922" w:rsidP="00B33970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type Year=Int</m:t>
          </m:r>
        </m:oMath>
      </m:oMathPara>
    </w:p>
    <w:p w:rsidR="002B273C" w:rsidRDefault="00750B0F" w:rsidP="00750B0F">
      <w:pPr>
        <w:pStyle w:val="Heading2"/>
      </w:pPr>
      <w:r>
        <w:t>Sakktábla mezői</w:t>
      </w:r>
    </w:p>
    <w:p w:rsidR="00750B0F" w:rsidRPr="00750B0F" w:rsidRDefault="00BF3922" w:rsidP="00750B0F">
      <m:oMathPara>
        <m:oMath>
          <m:r>
            <w:rPr>
              <w:rFonts w:ascii="Cambria Math" w:hAnsi="Cambria Math"/>
            </w:rPr>
            <m:t>type Square=(Char,Int)</m:t>
          </m:r>
        </m:oMath>
      </m:oMathPara>
    </w:p>
    <w:p w:rsidR="0074596F" w:rsidRDefault="0074596F" w:rsidP="0074596F">
      <w:pPr>
        <w:pStyle w:val="Heading2"/>
      </w:pPr>
      <w:r>
        <w:t>Paraméterezett nevesített típusok</w:t>
      </w:r>
    </w:p>
    <w:p w:rsidR="0074596F" w:rsidRDefault="0074596F" w:rsidP="0074596F">
      <w:r>
        <w:t>A nevesített típusnak lehet paramétere is:</w:t>
      </w:r>
    </w:p>
    <w:p w:rsidR="00020A32" w:rsidRPr="00BF3922" w:rsidRDefault="00BF3922" w:rsidP="0074596F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type Two a = (a, a)</m:t>
          </m:r>
        </m:oMath>
      </m:oMathPara>
    </w:p>
    <w:p w:rsidR="00020A32" w:rsidRPr="00BF3922" w:rsidRDefault="00BF3922" w:rsidP="00B33970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(1,2) :: Two Int</m:t>
          </m:r>
        </m:oMath>
      </m:oMathPara>
    </w:p>
    <w:p w:rsidR="00B60D48" w:rsidRPr="00BF3922" w:rsidRDefault="00BF3922" w:rsidP="00B33970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('x','y') :: Two Char</m:t>
          </m:r>
        </m:oMath>
      </m:oMathPara>
    </w:p>
    <w:p w:rsidR="00B60D48" w:rsidRDefault="00B60D48" w:rsidP="00B60D48">
      <w:r>
        <w:t>A jobb oldal szabad változóinak szerepelnie kell a paraméterek között. Viszont lehet olyan paraméter, amit nem használunk fel:</w:t>
      </w:r>
    </w:p>
    <w:p w:rsidR="00B60D48" w:rsidRDefault="00BF3922" w:rsidP="00B60D48">
      <m:oMathPara>
        <m:oMath>
          <m:r>
            <w:rPr>
              <w:rFonts w:ascii="Cambria Math" w:hAnsi="Cambria Math"/>
            </w:rPr>
            <m:t>type T a = Int</m:t>
          </m:r>
        </m:oMath>
      </m:oMathPara>
    </w:p>
    <w:p w:rsidR="00020A32" w:rsidRDefault="00F556FE" w:rsidP="00F556FE">
      <w:pPr>
        <w:pStyle w:val="Heading2"/>
      </w:pPr>
      <w:proofErr w:type="gramStart"/>
      <w:r w:rsidRPr="00F556FE">
        <w:t>Két mélységű</w:t>
      </w:r>
      <w:proofErr w:type="gramEnd"/>
      <w:r w:rsidRPr="00F556FE">
        <w:t xml:space="preserve"> listák</w:t>
      </w:r>
    </w:p>
    <w:p w:rsidR="00F556FE" w:rsidRPr="00BF3922" w:rsidRDefault="00BF3922" w:rsidP="00B33970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type ListList a =[[a]]</m:t>
          </m:r>
        </m:oMath>
      </m:oMathPara>
    </w:p>
    <w:p w:rsidR="00F556FE" w:rsidRPr="00BF3922" w:rsidRDefault="00BF3922" w:rsidP="00B33970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[[1,2],[3],[],[4,5]] :: ListList Int</m:t>
          </m:r>
        </m:oMath>
      </m:oMathPara>
    </w:p>
    <w:p w:rsidR="00F556FE" w:rsidRPr="00BF3922" w:rsidRDefault="00BF3922" w:rsidP="00B33970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["ab","c","def"] :: ListList Char</m:t>
          </m:r>
        </m:oMath>
      </m:oMathPara>
    </w:p>
    <w:p w:rsidR="00F556FE" w:rsidRDefault="00F556FE" w:rsidP="00F556FE">
      <w:pPr>
        <w:pStyle w:val="Heading2"/>
      </w:pPr>
      <w:proofErr w:type="gramStart"/>
      <w:r w:rsidRPr="00F556FE">
        <w:t>Két dimenziós</w:t>
      </w:r>
      <w:proofErr w:type="gramEnd"/>
      <w:r w:rsidRPr="00F556FE">
        <w:t xml:space="preserve"> pontok</w:t>
      </w:r>
    </w:p>
    <w:p w:rsidR="00F556FE" w:rsidRPr="00BF3922" w:rsidRDefault="00BF3922" w:rsidP="00F556FE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type P2 a=(a,a)</m:t>
          </m:r>
        </m:oMath>
      </m:oMathPara>
    </w:p>
    <w:p w:rsidR="00B60D48" w:rsidRPr="00BF3922" w:rsidRDefault="00BF3922" w:rsidP="00B33970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(1,1) :: P2 Int</m:t>
          </m:r>
        </m:oMath>
      </m:oMathPara>
    </w:p>
    <w:p w:rsidR="00B718CE" w:rsidRPr="00BF3922" w:rsidRDefault="00BF3922" w:rsidP="00DD343C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(1,1) :: P2 Double</m:t>
          </m:r>
        </m:oMath>
      </m:oMathPara>
    </w:p>
    <w:p w:rsidR="00F556FE" w:rsidRDefault="00F556FE" w:rsidP="00F556FE">
      <w:pPr>
        <w:pStyle w:val="Heading2"/>
      </w:pPr>
      <w:r>
        <w:t>Jövő héten</w:t>
      </w:r>
      <w:r w:rsidR="005E0B7C">
        <w:t xml:space="preserve"> </w:t>
      </w:r>
      <m:oMath>
        <m:r>
          <m:rPr>
            <m:sty m:val="bi"/>
          </m:rPr>
          <w:rPr>
            <w:rFonts w:ascii="Cambria Math" w:hAnsi="Cambria Math"/>
          </w:rPr>
          <m:t>data</m:t>
        </m:r>
      </m:oMath>
      <w:r w:rsidR="000D3D46">
        <w:t>, paraméteres, rekurzív</w:t>
      </w:r>
      <w:r w:rsidR="00592832">
        <w:t xml:space="preserve"> </w:t>
      </w:r>
      <m:oMath>
        <m:r>
          <m:rPr>
            <m:sty m:val="bi"/>
          </m:rPr>
          <w:rPr>
            <w:rFonts w:ascii="Cambria Math" w:hAnsi="Cambria Math"/>
          </w:rPr>
          <m:t>data</m:t>
        </m:r>
      </m:oMath>
    </w:p>
    <w:p w:rsidR="00F556FE" w:rsidRDefault="005E0B7C" w:rsidP="00F556FE">
      <w:r>
        <w:t>Helyettesítés lesz.</w:t>
      </w:r>
    </w:p>
    <w:p w:rsidR="0052093C" w:rsidRPr="00F556FE" w:rsidRDefault="0052093C" w:rsidP="00F556FE">
      <w:r>
        <w:t>ZH: 16-18</w:t>
      </w:r>
      <w:bookmarkStart w:id="0" w:name="_GoBack"/>
      <w:bookmarkEnd w:id="0"/>
    </w:p>
    <w:sectPr w:rsidR="0052093C" w:rsidRPr="00F5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7C"/>
    <w:rsid w:val="00020A32"/>
    <w:rsid w:val="00076190"/>
    <w:rsid w:val="000D3D46"/>
    <w:rsid w:val="001533D1"/>
    <w:rsid w:val="0017381D"/>
    <w:rsid w:val="001E69C2"/>
    <w:rsid w:val="001F207C"/>
    <w:rsid w:val="00286CA8"/>
    <w:rsid w:val="002B273C"/>
    <w:rsid w:val="002D1810"/>
    <w:rsid w:val="00315361"/>
    <w:rsid w:val="0036337D"/>
    <w:rsid w:val="0037632E"/>
    <w:rsid w:val="00411ED6"/>
    <w:rsid w:val="00417C20"/>
    <w:rsid w:val="004744F0"/>
    <w:rsid w:val="004F173C"/>
    <w:rsid w:val="0052093C"/>
    <w:rsid w:val="00592832"/>
    <w:rsid w:val="005B6918"/>
    <w:rsid w:val="005C4BE5"/>
    <w:rsid w:val="005C5503"/>
    <w:rsid w:val="005E0B7C"/>
    <w:rsid w:val="005F6800"/>
    <w:rsid w:val="00622ACC"/>
    <w:rsid w:val="00637748"/>
    <w:rsid w:val="006D2E8A"/>
    <w:rsid w:val="006E427C"/>
    <w:rsid w:val="00700865"/>
    <w:rsid w:val="0074596F"/>
    <w:rsid w:val="00750B0F"/>
    <w:rsid w:val="0076405F"/>
    <w:rsid w:val="007B656C"/>
    <w:rsid w:val="007C71C6"/>
    <w:rsid w:val="007E1053"/>
    <w:rsid w:val="007E37E8"/>
    <w:rsid w:val="00840EAF"/>
    <w:rsid w:val="00845B0B"/>
    <w:rsid w:val="0093652D"/>
    <w:rsid w:val="009449F0"/>
    <w:rsid w:val="00A0096D"/>
    <w:rsid w:val="00A12BA2"/>
    <w:rsid w:val="00A7669D"/>
    <w:rsid w:val="00B330ED"/>
    <w:rsid w:val="00B33970"/>
    <w:rsid w:val="00B60D48"/>
    <w:rsid w:val="00B718CE"/>
    <w:rsid w:val="00BB0DAE"/>
    <w:rsid w:val="00BB1CA2"/>
    <w:rsid w:val="00BD61B5"/>
    <w:rsid w:val="00BF3922"/>
    <w:rsid w:val="00C77813"/>
    <w:rsid w:val="00C958C1"/>
    <w:rsid w:val="00CE04EF"/>
    <w:rsid w:val="00CE6D09"/>
    <w:rsid w:val="00D009F8"/>
    <w:rsid w:val="00DD343C"/>
    <w:rsid w:val="00E97EC4"/>
    <w:rsid w:val="00ED20AF"/>
    <w:rsid w:val="00EE2B07"/>
    <w:rsid w:val="00F2633F"/>
    <w:rsid w:val="00F556FE"/>
    <w:rsid w:val="00F94BA9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AF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840EAF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840EAF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840EAF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840EAF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840EAF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840EAF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8C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AF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840EAF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840EAF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840EAF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840EAF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840EAF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840EAF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8C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399">
          <w:marLeft w:val="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6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27328">
          <w:marLeft w:val="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8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6908">
          <w:marLeft w:val="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6090">
          <w:marLeft w:val="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8697">
          <w:marLeft w:val="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2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427</Words>
  <Characters>2948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26</vt:i4>
      </vt:variant>
    </vt:vector>
  </HeadingPairs>
  <TitlesOfParts>
    <vt:vector size="27" baseType="lpstr">
      <vt:lpstr/>
      <vt:lpstr>Hajtogatások (fold) folytatás</vt:lpstr>
      <vt:lpstr>    Különbség a 𝒇𝒐𝒍𝒅𝒍 és 𝒇𝒐𝒍𝒅𝒓 között</vt:lpstr>
      <vt:lpstr>    And</vt:lpstr>
      <vt:lpstr>    Or</vt:lpstr>
      <vt:lpstr>    Beszúrásos rendezés</vt:lpstr>
      <vt:lpstr>    Concat</vt:lpstr>
      <vt:lpstr>    ++</vt:lpstr>
      <vt:lpstr>    Length</vt:lpstr>
      <vt:lpstr>    Reverse</vt:lpstr>
      <vt:lpstr>    Hajtogatások kezdőérték nélkül</vt:lpstr>
      <vt:lpstr>Magasabb rendű függvények kombinálása</vt:lpstr>
      <vt:lpstr>    group és groupBy</vt:lpstr>
      <vt:lpstr>    On</vt:lpstr>
      <vt:lpstr>    Szövegbeli számok kiszedése</vt:lpstr>
      <vt:lpstr>    Párok listájának tömörítése</vt:lpstr>
      <vt:lpstr>    Compare és Ordering</vt:lpstr>
      <vt:lpstr>    maximumBy, minimumBy és sortBy</vt:lpstr>
      <vt:lpstr>    Legtöbbször előforduló karakter</vt:lpstr>
      <vt:lpstr>    Hányadik elem volt a legnagyobb?</vt:lpstr>
      <vt:lpstr>    Nagyság szerinti sorrend indexekkel</vt:lpstr>
      <vt:lpstr>    Nevesített típusok</vt:lpstr>
      <vt:lpstr>    Sakktábla mezői</vt:lpstr>
      <vt:lpstr>    Paraméterezett nevesített típusok</vt:lpstr>
      <vt:lpstr>    Két mélységű listák</vt:lpstr>
      <vt:lpstr>    Két dimenziós pontok</vt:lpstr>
      <vt:lpstr>    Jövő héten data, paraméteres, rekurzív data</vt:lpstr>
    </vt:vector>
  </TitlesOfParts>
  <Company>Microsoft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46</cp:revision>
  <dcterms:created xsi:type="dcterms:W3CDTF">2012-05-07T06:29:00Z</dcterms:created>
  <dcterms:modified xsi:type="dcterms:W3CDTF">2012-05-09T13:05:00Z</dcterms:modified>
</cp:coreProperties>
</file>