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021781" w:rsidRDefault="00031B9F" w:rsidP="00031B9F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 xml:space="preserve">Előző előadáson </w:t>
      </w:r>
      <w:r w:rsidR="003326C9" w:rsidRPr="00021781">
        <w:rPr>
          <w:rFonts w:eastAsia="Arial Unicode MS" w:cs="Arial Unicode MS"/>
        </w:rPr>
        <w:t>félbe maradt</w:t>
      </w:r>
      <w:r w:rsidRPr="00021781">
        <w:rPr>
          <w:rFonts w:eastAsia="Arial Unicode MS" w:cs="Arial Unicode MS"/>
        </w:rPr>
        <w:t xml:space="preserve"> bizonyítás folytatása</w:t>
      </w:r>
    </w:p>
    <w:p w:rsidR="00736213" w:rsidRPr="00021781" w:rsidRDefault="00CF07E5" w:rsidP="00736213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∅, ha i≠j</m:t>
                  </m:r>
                </m: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ϵ</m:t>
                      </m:r>
                    </m:e>
                  </m:d>
                  <m:r>
                    <w:rPr>
                      <w:rFonts w:ascii="Cambria Math" w:hAnsi="Cambria Math"/>
                    </w:rPr>
                    <m:t>, ha i=j</m:t>
                  </m:r>
                </m:e>
              </m:eqArr>
            </m:e>
          </m:d>
        </m:oMath>
      </m:oMathPara>
    </w:p>
    <w:p w:rsidR="005A5864" w:rsidRPr="00021781" w:rsidRDefault="005A5864" w:rsidP="00736213">
      <w:r w:rsidRPr="00021781">
        <w:t>(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</m:oMath>
      <w:r w:rsidRPr="00021781">
        <w:t xml:space="preserve"> elemi nyelv)</w:t>
      </w:r>
    </w:p>
    <w:p w:rsidR="00031B9F" w:rsidRPr="00021781" w:rsidRDefault="003906E1">
      <w:r w:rsidRPr="00021781">
        <w:t>k=0</w:t>
      </w:r>
    </w:p>
    <w:p w:rsidR="002D76D9" w:rsidRPr="00021781" w:rsidRDefault="00CF07E5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t,δ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ij</m:t>
              </m:r>
            </m:sub>
          </m:sSub>
        </m:oMath>
      </m:oMathPara>
    </w:p>
    <w:p w:rsidR="00EE132E" w:rsidRPr="00021781" w:rsidRDefault="00CA1668">
      <w:r w:rsidRPr="00021781">
        <w:t>Ez e</w:t>
      </w:r>
      <w:r w:rsidR="001868AC" w:rsidRPr="00021781">
        <w:t>lemi nyelvek uniója</w:t>
      </w:r>
      <w:r w:rsidRPr="00021781">
        <w:t>, tehát</w:t>
      </w:r>
      <w:r w:rsidR="001868AC" w:rsidRPr="00021781">
        <w:t xml:space="preserve"> </w:t>
      </w:r>
      <m:oMath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</m:oMath>
      <w:r w:rsidRPr="00021781">
        <w:t>.</w:t>
      </w:r>
    </w:p>
    <w:p w:rsidR="00CA1668" w:rsidRPr="00021781" w:rsidRDefault="00CA1668">
      <w:r w:rsidRPr="00021781">
        <w:t>Indukciós feltevés</w:t>
      </w:r>
      <w:r w:rsidR="009D1FB1" w:rsidRPr="00021781">
        <w:t>:</w:t>
      </w:r>
      <w:r w:rsidRPr="00021781">
        <w:t xml:space="preserve"> </w:t>
      </w:r>
      <m:oMath>
        <m:r>
          <w:rPr>
            <w:rFonts w:ascii="Cambria Math" w:hAnsi="Cambria Math"/>
          </w:rPr>
          <m:t>0..k</m:t>
        </m:r>
      </m:oMath>
      <w:r w:rsidRPr="00021781">
        <w:t>-ra már igaz az állítás Bizonyítsuk</w:t>
      </w:r>
      <w:r w:rsidR="00581D7E" w:rsidRPr="00021781">
        <w:t xml:space="preserve"> </w:t>
      </w:r>
      <w:r w:rsidRPr="00021781">
        <w:t xml:space="preserve">be </w:t>
      </w:r>
      <m:oMath>
        <m:r>
          <w:rPr>
            <w:rFonts w:ascii="Cambria Math" w:hAnsi="Cambria Math"/>
          </w:rPr>
          <m:t>k+1</m:t>
        </m:r>
      </m:oMath>
      <w:r w:rsidR="006D4289" w:rsidRPr="00021781">
        <w:t>-re:</w:t>
      </w:r>
    </w:p>
    <w:p w:rsidR="006D4289" w:rsidRPr="00021781" w:rsidRDefault="003D6984">
      <m:oMathPara>
        <m:oMath>
          <m:r>
            <w:rPr>
              <w:rFonts w:ascii="Cambria Math" w:hAnsi="Cambria Math"/>
            </w:rPr>
            <m:t>u∈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jk</m:t>
              </m:r>
            </m:sub>
            <m:sup>
              <m:r>
                <w:rPr>
                  <w:rFonts w:ascii="Cambria Math" w:hAnsi="Cambria Math"/>
                </w:rPr>
                <m:t>k+1</m:t>
              </m:r>
            </m:sup>
          </m:sSubSup>
        </m:oMath>
      </m:oMathPara>
    </w:p>
    <w:p w:rsidR="00CA1668" w:rsidRPr="00021781" w:rsidRDefault="003D6984">
      <w:r w:rsidRPr="00021781">
        <w:t>Két dolog történhet:</w:t>
      </w:r>
    </w:p>
    <w:p w:rsidR="003D6984" w:rsidRPr="00021781" w:rsidRDefault="003D6984">
      <m:oMath>
        <m:r>
          <w:rPr>
            <w:rFonts w:ascii="Cambria Math" w:hAnsi="Cambria Math"/>
          </w:rPr>
          <m:t>u</m:t>
        </m:r>
      </m:oMath>
      <w:r w:rsidRPr="00021781">
        <w:t xml:space="preserve"> feldolgozása során nem érintjük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934BB6" w:rsidRPr="00021781">
        <w:t xml:space="preserve">-et, ekkor </w:t>
      </w:r>
      <m:oMath>
        <m:r>
          <w:rPr>
            <w:rFonts w:ascii="Cambria Math" w:hAnsi="Cambria Math"/>
          </w:rPr>
          <m:t>u∈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</w:p>
    <w:p w:rsidR="00934BB6" w:rsidRPr="00021781" w:rsidRDefault="00934BB6" w:rsidP="00934BB6">
      <m:oMath>
        <m:r>
          <w:rPr>
            <w:rFonts w:ascii="Cambria Math" w:hAnsi="Cambria Math"/>
          </w:rPr>
          <m:t>u</m:t>
        </m:r>
      </m:oMath>
      <w:r w:rsidRPr="00021781">
        <w:t xml:space="preserve"> feldolgozása során érintjük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Pr="00021781">
        <w:t xml:space="preserve">-et, ekkor </w:t>
      </w:r>
      <m:oMath>
        <m:r>
          <w:rPr>
            <w:rFonts w:ascii="Cambria Math" w:hAnsi="Cambria Math"/>
          </w:rPr>
          <m:t>u∈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</m:oMath>
    </w:p>
    <w:p w:rsidR="001868AC" w:rsidRPr="00021781" w:rsidRDefault="00B00CEF">
      <m:oMathPara>
        <m:oMath>
          <m:r>
            <w:rPr>
              <w:rFonts w:ascii="Cambria Math" w:hAnsi="Cambria Math"/>
            </w:rPr>
            <m:t>u=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 k+1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</m:lim>
          </m:limLow>
          <m:r>
            <w:rPr>
              <w:rFonts w:ascii="Cambria Math" w:hAnsi="Cambria Math"/>
            </w:rPr>
            <m:t>…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k+1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k+1 k+1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</m:lim>
          </m:limLow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…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/>
                </w:rPr>
                <m:t>∈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k+1 j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</m:lim>
          </m:limLow>
        </m:oMath>
      </m:oMathPara>
    </w:p>
    <w:p w:rsidR="00D31737" w:rsidRPr="00021781" w:rsidRDefault="00F4542F">
      <w:r w:rsidRPr="00021781">
        <w:t xml:space="preserve">Minden index </w:t>
      </w:r>
      <m:oMath>
        <m:r>
          <w:rPr>
            <w:rFonts w:ascii="Cambria Math" w:hAnsi="Cambria Math"/>
          </w:rPr>
          <m:t>≤k</m:t>
        </m:r>
      </m:oMath>
      <w:r w:rsidRPr="00021781">
        <w:t>.</w:t>
      </w:r>
    </w:p>
    <w:p w:rsidR="00D31737" w:rsidRPr="00021781" w:rsidRDefault="00925262">
      <m:oMathPara>
        <m:oMath>
          <m:r>
            <w:rPr>
              <w:rFonts w:ascii="Cambria Math" w:hAnsi="Cambria Math"/>
            </w:rPr>
            <m:t>u∈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 k+1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k+1 k+1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k+1 j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</m:oMath>
      </m:oMathPara>
    </w:p>
    <w:p w:rsidR="00D31737" w:rsidRPr="00021781" w:rsidRDefault="00CF07E5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  <m:sup>
              <m:r>
                <w:rPr>
                  <w:rFonts w:ascii="Cambria Math" w:hAnsi="Cambria Math"/>
                </w:rPr>
                <m:t>k+1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  <m:r>
            <w:rPr>
              <w:rFonts w:ascii="Cambria Math" w:hAnsi="Cambria Math"/>
            </w:rPr>
            <m:t>∪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 k+1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k+1 k+1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bSup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k+1 j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</m:oMath>
      </m:oMathPara>
    </w:p>
    <w:p w:rsidR="00D31737" w:rsidRPr="00021781" w:rsidRDefault="002D75E6">
      <m:oMath>
        <m:r>
          <w:rPr>
            <w:rFonts w:ascii="Cambria Math" w:hAnsi="Cambria Math"/>
          </w:rPr>
          <m:t>⊆</m:t>
        </m:r>
      </m:oMath>
      <w:r w:rsidRPr="00021781">
        <w:t xml:space="preserve"> irányt láttuk előbb, </w:t>
      </w:r>
      <m:oMath>
        <m:r>
          <w:rPr>
            <w:rFonts w:ascii="Cambria Math" w:hAnsi="Cambria Math"/>
          </w:rPr>
          <m:t>⊇</m:t>
        </m:r>
      </m:oMath>
      <w:r w:rsidR="001C2A41" w:rsidRPr="00021781">
        <w:t xml:space="preserve"> irány definíció szerint igaz.</w:t>
      </w:r>
    </w:p>
    <w:p w:rsidR="001C2A41" w:rsidRPr="00021781" w:rsidRDefault="00193E9E">
      <m:oMath>
        <m:r>
          <w:rPr>
            <w:rFonts w:ascii="Cambria Math" w:hAnsi="Cambria Math"/>
          </w:rPr>
          <m:t>∀</m:t>
        </m:r>
      </m:oMath>
      <w:r w:rsidRPr="00021781">
        <w:t xml:space="preserve"> nyel</w:t>
      </w:r>
      <w:r w:rsidR="00001BC9" w:rsidRPr="00021781">
        <w:t>v az indukciós feltétel alapján reguláris.</w:t>
      </w:r>
      <w:r w:rsidR="00CC518D" w:rsidRPr="00021781">
        <w:t xml:space="preserve"> Emiatt a reguláris (?)-re való zártság alapján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jk</m:t>
            </m:r>
          </m:sub>
          <m:sup>
            <m:r>
              <w:rPr>
                <w:rFonts w:ascii="Cambria Math" w:hAnsi="Cambria Math"/>
              </w:rPr>
              <m:t>k+1</m:t>
            </m:r>
          </m:sup>
        </m:sSub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</m:oMath>
      <w:r w:rsidR="00CC518D" w:rsidRPr="00021781">
        <w:t xml:space="preserve"> is igaz.</w:t>
      </w:r>
    </w:p>
    <w:p w:rsidR="00854853" w:rsidRPr="00021781" w:rsidRDefault="00854853" w:rsidP="00854853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Pre, suf, in</w:t>
      </w:r>
    </w:p>
    <w:p w:rsidR="00854853" w:rsidRPr="00021781" w:rsidRDefault="00854853" w:rsidP="00854853">
      <m:oMath>
        <m:r>
          <w:rPr>
            <w:rFonts w:ascii="Cambria Math" w:hAnsi="Cambria Math"/>
          </w:rPr>
          <m:t>pre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021781">
        <w:t xml:space="preserve"> </w:t>
      </w:r>
      <m:oMath>
        <m:r>
          <w:rPr>
            <w:rFonts w:ascii="Cambria Math" w:hAnsi="Cambria Math"/>
          </w:rPr>
          <m:t>u</m:t>
        </m:r>
      </m:oMath>
      <w:r w:rsidRPr="00021781">
        <w:t xml:space="preserve"> kezdőszeleteinek halmaza.</w:t>
      </w:r>
    </w:p>
    <w:p w:rsidR="00854853" w:rsidRPr="00021781" w:rsidRDefault="00854853" w:rsidP="00854853">
      <m:oMath>
        <m:r>
          <w:rPr>
            <w:rFonts w:ascii="Cambria Math" w:hAnsi="Cambria Math"/>
          </w:rPr>
          <m:t>suf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021781">
        <w:t xml:space="preserve"> </w:t>
      </w:r>
      <m:oMath>
        <m:r>
          <w:rPr>
            <w:rFonts w:ascii="Cambria Math" w:hAnsi="Cambria Math"/>
          </w:rPr>
          <m:t>u</m:t>
        </m:r>
      </m:oMath>
      <w:r w:rsidRPr="00021781">
        <w:t xml:space="preserve"> végszeleteinek halmaza.</w:t>
      </w:r>
    </w:p>
    <w:p w:rsidR="00854853" w:rsidRPr="00021781" w:rsidRDefault="00854853" w:rsidP="00854853">
      <m:oMath>
        <m:r>
          <w:rPr>
            <w:rFonts w:ascii="Cambria Math" w:hAnsi="Cambria Math"/>
          </w:rPr>
          <m:t>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Pr="00021781">
        <w:t xml:space="preserve"> </w:t>
      </w:r>
      <m:oMath>
        <m:r>
          <w:rPr>
            <w:rFonts w:ascii="Cambria Math" w:hAnsi="Cambria Math"/>
          </w:rPr>
          <m:t>u</m:t>
        </m:r>
      </m:oMath>
      <w:r w:rsidRPr="00021781">
        <w:t xml:space="preserve"> résszavainak halmaza.</w:t>
      </w:r>
    </w:p>
    <w:p w:rsidR="00854853" w:rsidRPr="00021781" w:rsidRDefault="00854853" w:rsidP="00854853">
      <w:r w:rsidRPr="00021781">
        <w:t>Ez a jelölésrendszer kiterjeszthető nyelvekre:</w:t>
      </w:r>
    </w:p>
    <w:p w:rsidR="00854853" w:rsidRPr="00021781" w:rsidRDefault="00854853" w:rsidP="00854853">
      <m:oMathPara>
        <m:oMath>
          <m:r>
            <w:rPr>
              <w:rFonts w:ascii="Cambria Math" w:hAnsi="Cambria Math"/>
            </w:rPr>
            <w:lastRenderedPageBreak/>
            <m:t>L∈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854853" w:rsidRPr="00021781" w:rsidRDefault="00854853" w:rsidP="00854853">
      <m:oMathPara>
        <m:oMath>
          <m:r>
            <w:rPr>
              <w:rFonts w:ascii="Cambria Math" w:hAnsi="Cambria Math"/>
            </w:rPr>
            <m:t>pre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u∈L</m:t>
              </m:r>
            </m:sub>
            <m:sup/>
            <m:e>
              <m:r>
                <w:rPr>
                  <w:rFonts w:ascii="Cambria Math" w:hAnsi="Cambria Math"/>
                </w:rPr>
                <m:t>pre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nary>
        </m:oMath>
      </m:oMathPara>
    </w:p>
    <w:p w:rsidR="00854853" w:rsidRPr="00021781" w:rsidRDefault="00854853" w:rsidP="00854853">
      <w:r w:rsidRPr="00021781">
        <w:t>(</w:t>
      </w:r>
      <m:oMath>
        <m:r>
          <w:rPr>
            <w:rFonts w:ascii="Cambria Math" w:hAnsi="Cambria Math"/>
          </w:rPr>
          <m:t>suf</m:t>
        </m:r>
      </m:oMath>
      <w:r w:rsidRPr="00021781">
        <w:t xml:space="preserve">, </w:t>
      </w:r>
      <m:oMath>
        <m:r>
          <w:rPr>
            <w:rFonts w:ascii="Cambria Math" w:hAnsi="Cambria Math"/>
          </w:rPr>
          <m:t>in</m:t>
        </m:r>
      </m:oMath>
      <w:r w:rsidRPr="00021781">
        <w:t xml:space="preserve"> hasonló.)</w:t>
      </w:r>
    </w:p>
    <w:p w:rsidR="00B92A6D" w:rsidRPr="00021781" w:rsidRDefault="00B92A6D" w:rsidP="00854853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A fenti t</w:t>
      </w:r>
      <w:r w:rsidR="00854853" w:rsidRPr="00021781">
        <w:rPr>
          <w:rFonts w:eastAsia="Arial Unicode MS" w:cs="Arial Unicode MS"/>
        </w:rPr>
        <w:t xml:space="preserve">étel </w:t>
      </w:r>
      <w:r w:rsidR="00EA747C" w:rsidRPr="00021781">
        <w:rPr>
          <w:rFonts w:eastAsia="Arial Unicode MS" w:cs="Arial Unicode MS"/>
        </w:rPr>
        <w:t>a</w:t>
      </w:r>
      <w:r w:rsidR="00854853" w:rsidRPr="00021781">
        <w:rPr>
          <w:rFonts w:eastAsia="Arial Unicode MS" w:cs="Arial Unicode MS"/>
        </w:rPr>
        <w:t>lkalmazása</w:t>
      </w:r>
    </w:p>
    <w:p w:rsidR="00854853" w:rsidRPr="00021781" w:rsidRDefault="001F05DD" w:rsidP="00B92A6D">
      <w:pPr>
        <w:pStyle w:val="Heading3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V</w:t>
      </w:r>
      <w:r w:rsidR="00857581" w:rsidRPr="00021781">
        <w:rPr>
          <w:rFonts w:eastAsia="Arial Unicode MS" w:cs="Arial Unicode MS"/>
        </w:rPr>
        <w:t>éges nyelvet felismerő automata</w:t>
      </w:r>
    </w:p>
    <w:p w:rsidR="00001BC9" w:rsidRPr="00021781" w:rsidRDefault="00770F81" w:rsidP="00854853">
      <w:r w:rsidRPr="00021781">
        <w:t>Minden véges nyelv t</w:t>
      </w:r>
      <w:r w:rsidR="003B0627" w:rsidRPr="00021781">
        <w:t>e</w:t>
      </w:r>
      <w:r w:rsidRPr="00021781">
        <w:t>kinthető reguláris kifejezésnek.</w:t>
      </w:r>
    </w:p>
    <w:p w:rsidR="00D31737" w:rsidRPr="00021781" w:rsidRDefault="00CC518D">
      <w:r w:rsidRPr="00021781">
        <w:t>{a,b,c}=a+b+c</w:t>
      </w:r>
    </w:p>
    <w:p w:rsidR="00CC518D" w:rsidRPr="00021781" w:rsidRDefault="00CC518D">
      <w:r w:rsidRPr="00021781">
        <w:t>Minden véges nyelv felismerhető</w:t>
      </w:r>
    </w:p>
    <w:p w:rsidR="00D31737" w:rsidRPr="00021781" w:rsidRDefault="00B063B4">
      <m:oMathPara>
        <m:oMath>
          <m:r>
            <w:rPr>
              <w:rFonts w:ascii="Cambria Math" w:hAnsi="Cambria Math"/>
            </w:rPr>
            <m:t>u∈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6731BE" w:rsidRPr="00021781" w:rsidRDefault="009150EC">
      <m:oMath>
        <m:r>
          <w:rPr>
            <w:rFonts w:ascii="Cambria Math" w:hAnsi="Cambria Math"/>
          </w:rPr>
          <m:t>L⊆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021781">
        <w:t xml:space="preserve"> véges</w:t>
      </w:r>
    </w:p>
    <w:p w:rsidR="009150EC" w:rsidRPr="00021781" w:rsidRDefault="009150EC">
      <m:oMathPara>
        <m:oMath>
          <m:r>
            <m:rPr>
              <m:scr m:val="script"/>
            </m:rPr>
            <w:rPr>
              <w:rFonts w:ascii="Cambria Math" w:hAnsi="Cambria Math"/>
            </w:rPr>
            <m:t>A=&lt;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v∈pre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hiba</m:t>
                  </m:r>
                </m:sup>
              </m:sSup>
            </m:e>
          </m:d>
          <m:r>
            <w:rPr>
              <w:rFonts w:ascii="Cambria Math" w:hAnsi="Cambria Math"/>
            </w:rPr>
            <m:t>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ϵ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 w:rsidR="00F4270B" w:rsidRPr="00021781" w:rsidRDefault="00700F09">
      <w:r w:rsidRPr="00021781">
        <w:t xml:space="preserve">Invariánsa: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ϵ</m:t>
                </m:r>
              </m:sub>
            </m:sSub>
            <m:r>
              <w:rPr>
                <w:rFonts w:ascii="Cambria Math" w:hAnsi="Cambria Math"/>
              </w:rPr>
              <m:t>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hiba</m:t>
                    </m:r>
                  </m:sup>
                </m:sSup>
                <m:r>
                  <w:rPr>
                    <w:rFonts w:ascii="Cambria Math" w:hAnsi="Cambria Math"/>
                  </w:rPr>
                  <m:t>, ha v∉pre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</w:rPr>
                  <m:t>, ha v∈pre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e>
            </m:eqArr>
          </m:e>
        </m:d>
      </m:oMath>
    </w:p>
    <w:p w:rsidR="006731BE" w:rsidRPr="00021781" w:rsidRDefault="00F931B3">
      <m:oMathPara>
        <m:oMath>
          <m:r>
            <w:rPr>
              <w:rFonts w:ascii="Cambria Math" w:hAnsi="Cambria Math"/>
            </w:rPr>
            <m:t>F=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;v∈L</m:t>
              </m:r>
            </m:e>
          </m:d>
        </m:oMath>
      </m:oMathPara>
    </w:p>
    <w:p w:rsidR="00857581" w:rsidRPr="00021781" w:rsidRDefault="00B32274"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ha vt∈pre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hiba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 különben</m:t>
                  </m:r>
                </m:e>
              </m:eqArr>
            </m:e>
          </m:d>
        </m:oMath>
      </m:oMathPara>
    </w:p>
    <w:p w:rsidR="00857581" w:rsidRPr="00021781" w:rsidRDefault="00857581" w:rsidP="00B92A6D">
      <w:pPr>
        <w:pStyle w:val="Heading3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Mintaillesztés</w:t>
      </w:r>
    </w:p>
    <w:p w:rsidR="006F511F" w:rsidRPr="00021781" w:rsidRDefault="006F511F">
      <m:oMath>
        <m:r>
          <w:rPr>
            <w:rFonts w:ascii="Cambria Math" w:hAnsi="Cambria Math"/>
          </w:rPr>
          <m:t>m∈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021781">
        <w:t xml:space="preserve"> minta; </w:t>
      </w:r>
      <m:oMath>
        <m:r>
          <w:rPr>
            <w:rFonts w:ascii="Cambria Math" w:hAnsi="Cambria Math"/>
          </w:rPr>
          <m:t>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;n≥1</m:t>
        </m:r>
      </m:oMath>
    </w:p>
    <w:p w:rsidR="006F511F" w:rsidRPr="00021781" w:rsidRDefault="00F722D3">
      <w:r w:rsidRPr="00021781">
        <w:t xml:space="preserve">Eldöntendő tetszőleges </w:t>
      </w:r>
      <m:oMath>
        <m:r>
          <w:rPr>
            <w:rFonts w:ascii="Cambria Math" w:hAnsi="Cambria Math"/>
          </w:rPr>
          <m:t xml:space="preserve">u∈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021781">
        <w:t xml:space="preserve"> esetén: </w:t>
      </w:r>
      <m:oMath>
        <m:r>
          <w:rPr>
            <w:rFonts w:ascii="Cambria Math" w:hAnsi="Cambria Math"/>
          </w:rPr>
          <m:t>m⊆u</m:t>
        </m:r>
      </m:oMath>
    </w:p>
    <w:p w:rsidR="00D31737" w:rsidRPr="00021781" w:rsidRDefault="00CF07E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441BFA" w:rsidRPr="00021781">
        <w:t xml:space="preserve"> reguláris kifejezés, tehát </w:t>
      </w:r>
      <m:oMath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DA</m:t>
            </m:r>
          </m:sub>
        </m:sSub>
      </m:oMath>
    </w:p>
    <w:p w:rsidR="00441BFA" w:rsidRPr="00021781" w:rsidRDefault="00A84709">
      <m:oMathPara>
        <m:oMath>
          <m:r>
            <w:rPr>
              <w:rFonts w:ascii="Cambria Math" w:hAnsi="Cambria Math"/>
            </w:rPr>
            <m:t>m⊆u⇔u∈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A84709" w:rsidRPr="00021781" w:rsidRDefault="00CF07E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4C0277" w:rsidRPr="00021781">
        <w:t xml:space="preserve"> </w:t>
      </w:r>
      <w:r w:rsidR="00B92A6D" w:rsidRPr="00021781">
        <w:t>VDA</w:t>
      </w:r>
      <w:r w:rsidR="004C0277" w:rsidRPr="0002178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4C0277" w:rsidRPr="00021781">
        <w:t>-hez.</w:t>
      </w:r>
    </w:p>
    <w:p w:rsidR="006C446A" w:rsidRPr="00021781" w:rsidRDefault="00B92A6D">
      <w:r w:rsidRPr="00021781">
        <w:t>KMP automata (Kruth-Morriss-Prat)</w:t>
      </w:r>
    </w:p>
    <w:p w:rsidR="004C39D8" w:rsidRPr="00021781" w:rsidRDefault="00CF07E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=&lt;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…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&gt;</m:t>
          </m:r>
        </m:oMath>
      </m:oMathPara>
    </w:p>
    <w:p w:rsidR="003F68D6" w:rsidRPr="00021781" w:rsidRDefault="003F68D6">
      <w:r w:rsidRPr="00021781">
        <w:t>Invariáns:</w:t>
      </w:r>
      <w:r w:rsidR="00C45E0B" w:rsidRPr="00021781">
        <w:t xml:space="preserve"> </w:t>
      </w:r>
      <m:oMath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,v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 ha m⊆v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, ha m⊊v; i,j=max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</w:rPr>
                  <m:t>, w∈suf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…</m:t>
                    </m:r>
                  </m:e>
                </m:d>
                <m:r>
                  <w:rPr>
                    <w:rFonts w:ascii="Cambria Math" w:hAnsi="Cambria Math"/>
                  </w:rPr>
                  <m:t>∈pre(m)</m:t>
                </m:r>
              </m:e>
            </m:eqArr>
          </m:e>
        </m:d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425"/>
        <w:gridCol w:w="425"/>
      </w:tblGrid>
      <w:tr w:rsidR="00F85A85" w:rsidRPr="00021781" w:rsidTr="00FC21A6">
        <w:tc>
          <w:tcPr>
            <w:tcW w:w="276" w:type="dxa"/>
          </w:tcPr>
          <w:p w:rsidR="00F85A85" w:rsidRPr="00021781" w:rsidRDefault="00F85A85"/>
        </w:tc>
        <w:tc>
          <w:tcPr>
            <w:tcW w:w="850" w:type="dxa"/>
            <w:gridSpan w:val="2"/>
          </w:tcPr>
          <w:p w:rsidR="00F85A85" w:rsidRPr="00021781" w:rsidRDefault="00F85A85">
            <w:r w:rsidRPr="00021781">
              <w:t>m</w:t>
            </w:r>
          </w:p>
        </w:tc>
      </w:tr>
      <w:tr w:rsidR="00F85A85" w:rsidRPr="00021781" w:rsidTr="00FC21A6">
        <w:tc>
          <w:tcPr>
            <w:tcW w:w="276" w:type="dxa"/>
          </w:tcPr>
          <w:p w:rsidR="00F85A85" w:rsidRPr="00021781" w:rsidRDefault="00F85A85"/>
        </w:tc>
        <w:tc>
          <w:tcPr>
            <w:tcW w:w="425" w:type="dxa"/>
          </w:tcPr>
          <w:p w:rsidR="00F85A85" w:rsidRPr="00021781" w:rsidRDefault="00F85A85">
            <w:r w:rsidRPr="00021781">
              <w:t>w</w:t>
            </w:r>
          </w:p>
        </w:tc>
        <w:tc>
          <w:tcPr>
            <w:tcW w:w="425" w:type="dxa"/>
          </w:tcPr>
          <w:p w:rsidR="00F85A85" w:rsidRPr="00021781" w:rsidRDefault="00F85A85"/>
        </w:tc>
      </w:tr>
      <w:tr w:rsidR="00F85A85" w:rsidRPr="00021781" w:rsidTr="00FC21A6">
        <w:tc>
          <w:tcPr>
            <w:tcW w:w="701" w:type="dxa"/>
            <w:gridSpan w:val="2"/>
          </w:tcPr>
          <w:p w:rsidR="00F85A85" w:rsidRPr="00021781" w:rsidRDefault="00F85A85">
            <w:r w:rsidRPr="00021781">
              <w:t>v</w:t>
            </w:r>
          </w:p>
        </w:tc>
        <w:tc>
          <w:tcPr>
            <w:tcW w:w="425" w:type="dxa"/>
          </w:tcPr>
          <w:p w:rsidR="00F85A85" w:rsidRPr="00021781" w:rsidRDefault="00F85A85"/>
        </w:tc>
      </w:tr>
    </w:tbl>
    <w:p w:rsidR="00840EBF" w:rsidRPr="00021781" w:rsidRDefault="00365843">
      <w:r w:rsidRPr="00021781">
        <w:t>Se nem látom</w:t>
      </w:r>
      <w:r w:rsidR="00E22B73" w:rsidRPr="00021781">
        <w:t xml:space="preserve"> </w:t>
      </w:r>
      <w:r w:rsidRPr="00021781">
        <w:t>se nem értem.</w:t>
      </w:r>
    </w:p>
    <w:p w:rsidR="00365843" w:rsidRPr="00021781" w:rsidRDefault="00207B32"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ha i=n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 ha j=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w∈pre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</m:d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w∈suf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…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eqArr>
                        </m:e>
                      </m:d>
                    </m:e>
                  </m:func>
                </m:e>
              </m:eqArr>
            </m:e>
          </m:d>
        </m:oMath>
      </m:oMathPara>
    </w:p>
    <w:p w:rsidR="00E350A5" w:rsidRPr="00021781" w:rsidRDefault="00AC6A06" w:rsidP="00AC6A06">
      <w:pPr>
        <w:pStyle w:val="Heading3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KMP-re példa</w:t>
      </w:r>
    </w:p>
    <w:p w:rsidR="0056364E" w:rsidRPr="00021781" w:rsidRDefault="007A0FE0" w:rsidP="0056364E">
      <m:oMathPara>
        <m:oMath>
          <m:r>
            <w:rPr>
              <w:rFonts w:ascii="Cambria Math" w:hAnsi="Cambria Math"/>
            </w:rPr>
            <m:t>T=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</m:t>
              </m:r>
            </m:e>
          </m:d>
        </m:oMath>
      </m:oMathPara>
    </w:p>
    <w:p w:rsidR="007A0FE0" w:rsidRPr="00021781" w:rsidRDefault="007A0FE0" w:rsidP="0056364E">
      <m:oMathPara>
        <m:oMath>
          <m:r>
            <w:rPr>
              <w:rFonts w:ascii="Cambria Math" w:hAnsi="Cambria Math"/>
            </w:rPr>
            <m:t>m=ababb</m:t>
          </m:r>
        </m:oMath>
      </m:oMathPara>
    </w:p>
    <w:p w:rsidR="007A0FE0" w:rsidRPr="00021781" w:rsidRDefault="007A0FE0" w:rsidP="0056364E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</m:e>
          </m:d>
          <m:r>
            <w:rPr>
              <w:rFonts w:ascii="Cambria Math" w:hAnsi="Cambria Math"/>
            </w:rPr>
            <m:t>=n=5</m:t>
          </m:r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1218"/>
        <w:gridCol w:w="1213"/>
      </w:tblGrid>
      <w:tr w:rsidR="007A0FE0" w:rsidRPr="00021781" w:rsidTr="005F2769">
        <w:tc>
          <w:tcPr>
            <w:tcW w:w="921" w:type="dxa"/>
          </w:tcPr>
          <w:p w:rsidR="007A0FE0" w:rsidRPr="00021781" w:rsidRDefault="007A0FE0" w:rsidP="0056364E">
            <w:pPr>
              <w:rPr>
                <w:rFonts w:ascii="Cambria Math" w:hAnsi="Cambria Math"/>
                <w:oMath/>
              </w:rPr>
            </w:pPr>
          </w:p>
        </w:tc>
        <w:tc>
          <w:tcPr>
            <w:tcW w:w="921" w:type="dxa"/>
          </w:tcPr>
          <w:p w:rsidR="007A0FE0" w:rsidRPr="00021781" w:rsidRDefault="005F2769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921" w:type="dxa"/>
          </w:tcPr>
          <w:p w:rsidR="007A0FE0" w:rsidRPr="00021781" w:rsidRDefault="005F2769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DF23D0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5F2769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ϵa: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ϵb: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aa: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aba: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abb: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FF5478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abaa: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ababa: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FF5478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ababb: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7A0FE0" w:rsidRPr="00021781" w:rsidTr="005F2769">
        <w:tc>
          <w:tcPr>
            <w:tcW w:w="921" w:type="dxa"/>
          </w:tcPr>
          <w:p w:rsidR="007A0FE0" w:rsidRPr="00021781" w:rsidRDefault="00DF23D0" w:rsidP="0056364E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←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921" w:type="dxa"/>
          </w:tcPr>
          <w:p w:rsidR="007A0FE0" w:rsidRPr="00021781" w:rsidRDefault="00CF07E5" w:rsidP="0056364E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</w:tbl>
    <w:p w:rsidR="007A0FE0" w:rsidRPr="00021781" w:rsidRDefault="006E6444" w:rsidP="0033737D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 xml:space="preserve">Kiterjesztett, </w:t>
      </w:r>
      <w:r w:rsidR="0033737D" w:rsidRPr="00021781">
        <w:rPr>
          <w:rFonts w:eastAsia="Arial Unicode MS" w:cs="Arial Unicode MS"/>
        </w:rPr>
        <w:t>általánosított reguláris nyelvek</w:t>
      </w:r>
      <w:r w:rsidR="00876C59" w:rsidRPr="00021781">
        <w:rPr>
          <w:rFonts w:eastAsia="Arial Unicode MS" w:cs="Arial Unicode MS"/>
        </w:rPr>
        <w:t>hez javítás</w:t>
      </w:r>
    </w:p>
    <w:p w:rsidR="0033737D" w:rsidRPr="00021781" w:rsidRDefault="0033737D" w:rsidP="0033737D">
      <w:r w:rsidRPr="00021781">
        <w:t xml:space="preserve">Megengedett a </w:t>
      </w:r>
      <m:oMath>
        <m:r>
          <w:rPr>
            <w:rFonts w:ascii="Cambria Math" w:hAnsi="Cambria Math"/>
          </w:rPr>
          <m:t>∩</m:t>
        </m:r>
      </m:oMath>
      <w:r w:rsidRPr="00021781">
        <w:t xml:space="preserve"> és komplementer művelet is.</w:t>
      </w:r>
    </w:p>
    <w:p w:rsidR="0033737D" w:rsidRPr="00021781" w:rsidRDefault="00CF07E5" w:rsidP="0033737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KitReg</m:t>
            </m:r>
          </m:sub>
        </m:sSub>
      </m:oMath>
      <w:r w:rsidR="00876C59" w:rsidRPr="00021781">
        <w:t xml:space="preserve"> legyen (Visszamentem és átírtam.)</w:t>
      </w:r>
    </w:p>
    <w:p w:rsidR="006D3D35" w:rsidRPr="00021781" w:rsidRDefault="00CF07E5" w:rsidP="00DA6293">
      <w:pPr>
        <w:pStyle w:val="Heading2"/>
        <w:rPr>
          <w:rFonts w:eastAsia="Arial Unicode MS" w:cs="Arial Unicode MS"/>
        </w:rPr>
      </w:pPr>
      <m:oMath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KitReg</m:t>
            </m:r>
          </m:sub>
        </m:sSub>
        <m:r>
          <m:rPr>
            <m:sty m:val="bi"/>
          </m:rPr>
          <w:rPr>
            <w:rFonts w:ascii="Cambria Math" w:eastAsia="Arial Unicode MS" w:hAnsi="Cambria Math" w:cs="Arial Unicode MS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</w:rPr>
            </m:ctrlPr>
          </m:sSubPr>
          <m:e>
            <m:r>
              <m:rPr>
                <m:scr m:val="script"/>
                <m:sty m:val="b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Reg</m:t>
            </m:r>
          </m:sub>
        </m:sSub>
      </m:oMath>
      <w:r w:rsidR="00DA6293" w:rsidRPr="00021781">
        <w:rPr>
          <w:rFonts w:eastAsia="Arial Unicode MS" w:cs="Arial Unicode MS"/>
        </w:rPr>
        <w:t xml:space="preserve"> aa</w:t>
      </w:r>
    </w:p>
    <w:p w:rsidR="0056364E" w:rsidRPr="00021781" w:rsidRDefault="00CF07E5" w:rsidP="0056364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KitReg</m:t>
            </m:r>
          </m:sub>
        </m:sSub>
      </m:oMath>
      <w:r w:rsidR="00DA6293" w:rsidRPr="00021781">
        <w:t xml:space="preserve"> irány triviális</w:t>
      </w:r>
    </w:p>
    <w:p w:rsidR="00DA6293" w:rsidRPr="00021781" w:rsidRDefault="00CF07E5" w:rsidP="0056364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KitReg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cr m:val="script"/>
                  <m:sty m:val="p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Reg</m:t>
              </m:r>
            </m:sub>
          </m:sSub>
        </m:oMath>
      </m:oMathPara>
    </w:p>
    <w:p w:rsidR="00DA6293" w:rsidRPr="00021781" w:rsidRDefault="00CF07E5" w:rsidP="0056364E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</m:oMath>
      <w:r w:rsidR="005544F4" w:rsidRPr="00021781">
        <w:t xml:space="preserve"> </w:t>
      </w:r>
      <w:r w:rsidR="009F6034" w:rsidRPr="00021781">
        <w:t>z</w:t>
      </w:r>
      <w:r w:rsidR="00DA6293" w:rsidRPr="00021781">
        <w:t>árt metszetre</w:t>
      </w:r>
      <w:r w:rsidR="009F6034" w:rsidRPr="00021781">
        <w:t>,</w:t>
      </w:r>
      <w:r w:rsidR="00DA6293" w:rsidRPr="00021781">
        <w:t xml:space="preserve"> komplementerre</w:t>
      </w:r>
      <w:r w:rsidR="005544F4" w:rsidRPr="00021781">
        <w:t>.</w:t>
      </w:r>
    </w:p>
    <w:p w:rsidR="005C2916" w:rsidRPr="00021781" w:rsidRDefault="00CF07E5" w:rsidP="0056364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DA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Reg</m:t>
              </m:r>
            </m:sub>
          </m:sSub>
        </m:oMath>
      </m:oMathPara>
    </w:p>
    <w:p w:rsidR="0056364E" w:rsidRPr="00021781" w:rsidRDefault="00CF07E5" w:rsidP="0056364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</m:sSubSup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&gt;;i=1,2</m:t>
          </m:r>
        </m:oMath>
      </m:oMathPara>
    </w:p>
    <w:p w:rsidR="006D3948" w:rsidRPr="00021781" w:rsidRDefault="0031755B" w:rsidP="0056364E">
      <w:r w:rsidRPr="00021781">
        <w:t xml:space="preserve">VDA-k esetén </w:t>
      </w:r>
      <m:oMath>
        <m:r>
          <w:rPr>
            <w:rFonts w:ascii="Cambria Math" w:hAnsi="Cambria Math"/>
          </w:rPr>
          <m:t>∃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∩</m:t>
            </m:r>
          </m:sub>
        </m:sSub>
      </m:oMath>
      <w:r w:rsidR="00655FB0" w:rsidRPr="00021781">
        <w:t>, melyre:</w:t>
      </w:r>
    </w:p>
    <w:p w:rsidR="00655FB0" w:rsidRPr="00021781" w:rsidRDefault="00655FB0" w:rsidP="0056364E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bar>
            </m:e>
          </m:d>
          <m:r>
            <w:rPr>
              <w:rFonts w:ascii="Cambria Math" w:hAnsi="Cambria Math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bar>
        </m:oMath>
      </m:oMathPara>
    </w:p>
    <w:p w:rsidR="00655FB0" w:rsidRPr="00021781" w:rsidRDefault="00655FB0" w:rsidP="0056364E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∩</m:t>
                  </m:r>
                </m:sub>
              </m:sSub>
            </m:e>
          </m:d>
          <m:r>
            <w:rPr>
              <w:rFonts w:ascii="Cambria Math" w:hAnsi="Cambria Math"/>
            </w:rPr>
            <m:t>=L(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∩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56364E" w:rsidRPr="00021781" w:rsidRDefault="00E02988" w:rsidP="0056364E">
      <w:r w:rsidRPr="00021781">
        <w:t>(…)</w:t>
      </w:r>
    </w:p>
    <w:p w:rsidR="00217019" w:rsidRPr="00021781" w:rsidRDefault="00217019" w:rsidP="0056364E">
      <w:r w:rsidRPr="00021781">
        <w:t>Párhuzamosan mind a kettőt futtatom, ha mindkettő v</w:t>
      </w:r>
      <w:r w:rsidR="00B966B2" w:rsidRPr="00021781">
        <w:t>é</w:t>
      </w:r>
      <w:r w:rsidRPr="00021781">
        <w:t>gállapotba kerül, akkor jó.</w:t>
      </w:r>
    </w:p>
    <w:p w:rsidR="00E02988" w:rsidRPr="00021781" w:rsidRDefault="00CF07E5" w:rsidP="0056364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∩</m:t>
              </m:r>
            </m:sub>
          </m:sSub>
          <m:r>
            <w:rPr>
              <w:rFonts w:ascii="Cambria Math" w:hAnsi="Cambria Math"/>
            </w:rPr>
            <m:t>=&lt;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×</m:t>
              </m:r>
            </m:sub>
          </m:sSub>
          <m:r>
            <w:rPr>
              <w:rFonts w:ascii="Cambria Math" w:hAnsi="Cambria Math"/>
            </w:rPr>
            <m:t>,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&gt;</m:t>
          </m:r>
        </m:oMath>
      </m:oMathPara>
    </w:p>
    <w:p w:rsidR="0056364E" w:rsidRPr="00021781" w:rsidRDefault="00CF07E5" w:rsidP="0056364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×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,t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,t</m:t>
                  </m:r>
                </m:e>
              </m:d>
            </m:e>
          </m:d>
        </m:oMath>
      </m:oMathPara>
    </w:p>
    <w:p w:rsidR="00D5258E" w:rsidRPr="00021781" w:rsidRDefault="0006009E" w:rsidP="0056364E">
      <w:r w:rsidRPr="00021781">
        <w:t xml:space="preserve">HF bebizonyítani, hogy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Reg</m:t>
            </m:r>
          </m:sub>
        </m:sSub>
      </m:oMath>
      <w:r w:rsidRPr="00021781">
        <w:t xml:space="preserve"> zárt minden megengedett műveletre. (Csak a delta és a kivonás kell.)</w:t>
      </w:r>
    </w:p>
    <w:p w:rsidR="0006009E" w:rsidRPr="00021781" w:rsidRDefault="009507A2" w:rsidP="0056364E">
      <w:r w:rsidRPr="00021781">
        <w:t>Böngészőkben a kereső kérdések tartalmaznak: mintaillesztést, vagy→∪-t, és→∩-et és nem→komplementert.</w:t>
      </w:r>
    </w:p>
    <w:p w:rsidR="009507A2" w:rsidRPr="00021781" w:rsidRDefault="00887E40" w:rsidP="0056364E">
      <w:r w:rsidRPr="00021781">
        <w:t>Minden keresőkérdéshez fel lehet építeni általánosított reguláris kifejezés</w:t>
      </w:r>
      <w:r w:rsidR="004C28E6" w:rsidRPr="00021781">
        <w:t>t</w:t>
      </w:r>
      <w:r w:rsidRPr="00021781">
        <w:t>.</w:t>
      </w:r>
      <w:r w:rsidR="004C28E6" w:rsidRPr="00021781">
        <w:t xml:space="preserve"> Lehet készíteni VDA-t.</w:t>
      </w:r>
    </w:p>
    <w:p w:rsidR="004C28E6" w:rsidRPr="00021781" w:rsidRDefault="0032650A" w:rsidP="0032650A">
      <w:pPr>
        <w:pStyle w:val="Heading1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Mire nem lehet VDA-t használni</w:t>
      </w:r>
    </w:p>
    <w:p w:rsidR="00097CA6" w:rsidRPr="00021781" w:rsidRDefault="00E7319D" w:rsidP="00DE22D4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Kis Bar-Hillel</w:t>
      </w:r>
      <w:r w:rsidR="00097CA6" w:rsidRPr="00021781">
        <w:rPr>
          <w:rFonts w:eastAsia="Arial Unicode MS" w:cs="Arial Unicode MS"/>
        </w:rPr>
        <w:t xml:space="preserve"> Lemma</w:t>
      </w:r>
      <w:r w:rsidR="00DE22D4">
        <w:rPr>
          <w:rFonts w:eastAsia="Arial Unicode MS" w:cs="Arial Unicode MS"/>
        </w:rPr>
        <w:t>: S</w:t>
      </w:r>
      <w:r w:rsidR="009B3D24" w:rsidRPr="00021781">
        <w:rPr>
          <w:rFonts w:eastAsia="Arial Unicode MS" w:cs="Arial Unicode MS"/>
        </w:rPr>
        <w:t xml:space="preserve">zükséges feltétel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="Arial Unicode MS" w:hAnsi="Cambria Math" w:cs="Arial Unicode M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3</m:t>
            </m:r>
          </m:sub>
        </m:sSub>
      </m:oMath>
      <w:r w:rsidR="00761E35" w:rsidRPr="00021781">
        <w:rPr>
          <w:rFonts w:eastAsia="Arial Unicode MS" w:cs="Arial Unicode MS"/>
        </w:rPr>
        <w:t>-ra.</w:t>
      </w:r>
    </w:p>
    <w:p w:rsidR="00761E35" w:rsidRPr="00021781" w:rsidRDefault="00C9784A" w:rsidP="00097CA6">
      <w:r w:rsidRPr="00021781">
        <w:t>Ha egy nyelv 3-mas, akkor ezzel a tulajdonsággal rendelkezik.</w:t>
      </w:r>
    </w:p>
    <w:p w:rsidR="00C9784A" w:rsidRPr="00021781" w:rsidRDefault="00132CCB" w:rsidP="00097CA6">
      <w:r w:rsidRPr="00021781">
        <w:t xml:space="preserve">Tetszőleges </w:t>
      </w:r>
      <m:oMath>
        <m: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447437" w:rsidRPr="00021781">
        <w:t xml:space="preserve"> esetén </w:t>
      </w:r>
      <m:oMath>
        <m:r>
          <w:rPr>
            <w:rFonts w:ascii="Cambria Math" w:hAnsi="Cambria Math"/>
          </w:rPr>
          <m:t>∃n=n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  <m:r>
          <w:rPr>
            <w:rFonts w:ascii="Cambria Math" w:hAnsi="Cambria Math"/>
          </w:rPr>
          <m:t>&gt;0∈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082EA0" w:rsidRPr="00021781">
        <w:t xml:space="preserve">, hogy </w:t>
      </w:r>
      <w:r w:rsidR="006D5D92" w:rsidRPr="00021781">
        <w:t xml:space="preserve">ha </w:t>
      </w:r>
      <m:oMath>
        <m:r>
          <w:rPr>
            <w:rFonts w:ascii="Cambria Math" w:hAnsi="Cambria Math"/>
          </w:rPr>
          <m:t>u∈L∧l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≥n⇒u</m:t>
        </m:r>
      </m:oMath>
      <w:r w:rsidR="00363A00" w:rsidRPr="00021781">
        <w:t xml:space="preserve"> felírható</w:t>
      </w:r>
      <w:r w:rsidR="00DC0FDD" w:rsidRPr="00021781">
        <w:t xml:space="preserve"> </w:t>
      </w:r>
      <m:oMath>
        <m:r>
          <w:rPr>
            <w:rFonts w:ascii="Cambria Math" w:hAnsi="Cambria Math"/>
          </w:rPr>
          <m:t>u=xyz</m:t>
        </m:r>
      </m:oMath>
      <w:r w:rsidR="00363A00" w:rsidRPr="00021781">
        <w:t xml:space="preserve"> alakban a következő tulajdonságokkal:</w:t>
      </w:r>
    </w:p>
    <w:p w:rsidR="00363A00" w:rsidRPr="00021781" w:rsidRDefault="006A2F38" w:rsidP="006A2F3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&gt;0</m:t>
        </m:r>
      </m:oMath>
    </w:p>
    <w:p w:rsidR="006A2F38" w:rsidRPr="00021781" w:rsidRDefault="006A2F38" w:rsidP="006A2F3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≤n</m:t>
        </m:r>
      </m:oMath>
    </w:p>
    <w:p w:rsidR="006A2F38" w:rsidRPr="00021781" w:rsidRDefault="006A2F38" w:rsidP="006A2F38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∀i≥0:x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z∈L</m:t>
        </m:r>
      </m:oMath>
    </w:p>
    <w:p w:rsidR="006A2F38" w:rsidRPr="00021781" w:rsidRDefault="00144845" w:rsidP="006A2F38">
      <w:r w:rsidRPr="00021781">
        <w:t>nyelvben van elég hosszú szó (n-nél hosszabb)</w:t>
      </w:r>
    </w:p>
    <w:p w:rsidR="00144845" w:rsidRPr="00021781" w:rsidRDefault="004C374B" w:rsidP="006A2F38">
      <w:r w:rsidRPr="00021781">
        <w:t>felbontható 3 szóra</w:t>
      </w:r>
    </w:p>
    <w:p w:rsidR="004C374B" w:rsidRPr="00021781" w:rsidRDefault="004C374B" w:rsidP="006A2F38">
      <w:r w:rsidRPr="00021781">
        <w:t xml:space="preserve">oly módon, hogy a középső nem </w:t>
      </w:r>
      <w:r w:rsidR="00D86416" w:rsidRPr="00021781">
        <w:t>triviális</w:t>
      </w:r>
    </w:p>
    <w:p w:rsidR="007F67E2" w:rsidRPr="00021781" w:rsidRDefault="007F67E2" w:rsidP="006A2F38">
      <w:r w:rsidRPr="00021781">
        <w:t>középső közel van az elejéhez</w:t>
      </w:r>
    </w:p>
    <w:p w:rsidR="004C374B" w:rsidRPr="00021781" w:rsidRDefault="00E51901" w:rsidP="006A2F38">
      <w:r w:rsidRPr="00021781">
        <w:t>y "beiterálható".</w:t>
      </w:r>
    </w:p>
    <w:p w:rsidR="006A2F38" w:rsidRPr="00021781" w:rsidRDefault="00991986" w:rsidP="006A2F38">
      <w:r w:rsidRPr="00021781">
        <w:t>van elejéhez közel levő nem triviális beiterálható résszava</w:t>
      </w:r>
    </w:p>
    <w:p w:rsidR="00991986" w:rsidRPr="00021781" w:rsidRDefault="00681372" w:rsidP="00681372">
      <w:pPr>
        <w:pStyle w:val="Heading3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Bizonyítás</w:t>
      </w:r>
    </w:p>
    <w:p w:rsidR="00681372" w:rsidRPr="00021781" w:rsidRDefault="00122D19" w:rsidP="00681372">
      <m:oMath>
        <m:r>
          <w:rPr>
            <w:rFonts w:ascii="Cambria Math" w:hAnsi="Cambria Math"/>
          </w:rPr>
          <m:t>∃L</m:t>
        </m:r>
      </m:oMath>
      <w:r w:rsidRPr="00021781">
        <w:t xml:space="preserve">-hez azt felismerő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021781">
        <w:t xml:space="preserve"> VDA.</w:t>
      </w:r>
    </w:p>
    <w:p w:rsidR="00122D19" w:rsidRPr="00021781" w:rsidRDefault="00717F83" w:rsidP="00681372">
      <m:oMathPara>
        <m:oMath>
          <m:r>
            <m:rPr>
              <m:scr m:val="script"/>
            </m:rPr>
            <w:rPr>
              <w:rFonts w:ascii="Cambria Math" w:hAnsi="Cambria Math"/>
            </w:rPr>
            <m:t>A=&lt;</m:t>
          </m:r>
          <m:r>
            <w:rPr>
              <w:rFonts w:ascii="Cambria Math" w:hAnsi="Cambria Math"/>
            </w:rPr>
            <m:t>Q,T,δ,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,F&gt;</m:t>
          </m:r>
        </m:oMath>
      </m:oMathPara>
    </w:p>
    <w:p w:rsidR="00717F83" w:rsidRPr="00021781" w:rsidRDefault="00717F83" w:rsidP="00681372">
      <m:oMathPara>
        <m:oMath>
          <m:r>
            <w:rPr>
              <w:rFonts w:ascii="Cambria Math" w:hAnsi="Cambria Math"/>
            </w:rPr>
            <m:t>L=L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072EFD" w:rsidRPr="00021781" w:rsidRDefault="00FB3BBE" w:rsidP="00681372">
      <m:oMathPara>
        <m:oMath>
          <m:r>
            <w:rPr>
              <w:rFonts w:ascii="Cambria Math" w:hAnsi="Cambria Math"/>
            </w:rPr>
            <m:t>n=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</m:oMath>
      </m:oMathPara>
    </w:p>
    <w:p w:rsidR="00FB3BBE" w:rsidRPr="00021781" w:rsidRDefault="001625F7" w:rsidP="00681372">
      <m:oMathPara>
        <m:oMath>
          <m:r>
            <w:rPr>
              <w:rFonts w:ascii="Cambria Math" w:hAnsi="Cambria Math"/>
            </w:rPr>
            <m:t>n=n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L</m:t>
              </m:r>
            </m:e>
          </m:d>
        </m:oMath>
      </m:oMathPara>
    </w:p>
    <w:p w:rsidR="001729A9" w:rsidRPr="00021781" w:rsidRDefault="001729A9" w:rsidP="00681372">
      <w:r w:rsidRPr="00021781">
        <w:t xml:space="preserve">Legyen </w:t>
      </w:r>
      <m:oMath>
        <m:r>
          <w:rPr>
            <w:rFonts w:ascii="Cambria Math" w:hAnsi="Cambria Math"/>
          </w:rPr>
          <m:t>u∈L=L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≥n;u=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;m≥n</m:t>
        </m:r>
      </m:oMath>
    </w:p>
    <w:p w:rsidR="001729A9" w:rsidRPr="00021781" w:rsidRDefault="00CF07E5" w:rsidP="0068137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/>
            </w:rPr>
            <m:t>…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∈F</m:t>
          </m:r>
        </m:oMath>
      </m:oMathPara>
    </w:p>
    <w:p w:rsidR="009A7085" w:rsidRPr="00C72A96" w:rsidRDefault="00021781" w:rsidP="00681372">
      <w:r w:rsidRPr="00021781">
        <w:t>Skatulya elv miatt van legalább 2 egyenlő</w:t>
      </w:r>
      <w:r w:rsidR="00C72A9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C72A96">
        <w:t xml:space="preserve"> között.</w:t>
      </w:r>
    </w:p>
    <w:p w:rsidR="001729A9" w:rsidRPr="005D1AB2" w:rsidRDefault="005D1AB2" w:rsidP="00681372">
      <m:oMathPara>
        <m:oMath>
          <m:r>
            <w:rPr>
              <w:rFonts w:ascii="Cambria Math" w:hAnsi="Cambria Math"/>
            </w:rPr>
            <m:t>0≤k&lt;j≤n: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5D1AB2" w:rsidRPr="00EF4D13" w:rsidRDefault="00EF4D13" w:rsidP="00681372">
      <m:oMathPara>
        <m:oMath>
          <m:r>
            <w:rPr>
              <w:rFonts w:ascii="Cambria Math" w:hAnsi="Cambria Math"/>
            </w:rPr>
            <m:t>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EF4D13" w:rsidRPr="004D2116" w:rsidRDefault="004D2116" w:rsidP="00681372"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4D2116" w:rsidRPr="004D2116" w:rsidRDefault="004D2116" w:rsidP="00681372">
      <m:oMathPara>
        <m:oMath>
          <m:r>
            <w:rPr>
              <w:rFonts w:ascii="Cambria Math" w:hAnsi="Cambria Math"/>
            </w:rPr>
            <m:t>z=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j+1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4D2116" w:rsidRPr="004D2116" w:rsidRDefault="00CF07E5" w:rsidP="0068137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groupCh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→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↓</m:t>
                  </m:r>
                </m:e>
                <m:e>
                  <m:r>
                    <w:rPr>
                      <w:rFonts w:ascii="Cambria Math" w:hAnsi="Cambria Math"/>
                    </w:rPr>
                    <m:t>↑←</m:t>
                  </m:r>
                </m:e>
              </m:eqArr>
            </m:lim>
          </m:limUp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r>
                <w:rPr>
                  <w:rFonts w:ascii="Cambria Math" w:hAnsi="Cambria Math"/>
                </w:rPr>
                <m:t>z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∈F</m:t>
          </m:r>
        </m:oMath>
      </m:oMathPara>
    </w:p>
    <w:p w:rsidR="006668CA" w:rsidRPr="0023026A" w:rsidRDefault="0023026A" w:rsidP="00681372"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∈F</m:t>
          </m:r>
        </m:oMath>
      </m:oMathPara>
    </w:p>
    <w:p w:rsidR="0023026A" w:rsidRPr="00E318FC" w:rsidRDefault="0023026A" w:rsidP="00681372">
      <m:oMathPara>
        <m:oMath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  <m:r>
            <w:rPr>
              <w:rFonts w:ascii="Cambria Math" w:hAnsi="Cambria Math"/>
            </w:rPr>
            <m:t>z∈L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;∀i=0,1.</m:t>
          </m:r>
        </m:oMath>
      </m:oMathPara>
    </w:p>
    <w:p w:rsidR="00E318FC" w:rsidRPr="002702A7" w:rsidRDefault="0058130F" w:rsidP="0068137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=j-k&gt;0</m:t>
          </m:r>
        </m:oMath>
      </m:oMathPara>
    </w:p>
    <w:p w:rsidR="002702A7" w:rsidRPr="00A82C9B" w:rsidRDefault="002702A7" w:rsidP="0068137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</m:t>
              </m:r>
            </m:e>
          </m:d>
          <m:r>
            <w:rPr>
              <w:rFonts w:ascii="Cambria Math" w:hAnsi="Cambria Math"/>
            </w:rPr>
            <m:t>=j≤n</m:t>
          </m:r>
        </m:oMath>
      </m:oMathPara>
    </w:p>
    <w:p w:rsidR="00A82C9B" w:rsidRDefault="00C86C89" w:rsidP="00681372">
      <w:r>
        <w:t>Elég hosszú egy szó, akkor van periodikusan ismétlődő része.</w:t>
      </w:r>
    </w:p>
    <w:p w:rsidR="00C86C89" w:rsidRPr="00492947" w:rsidRDefault="00DE22D4" w:rsidP="00492947">
      <w:pPr>
        <w:pStyle w:val="Heading2"/>
      </w:pPr>
      <w:r>
        <w:t>Szükséges</w:t>
      </w:r>
      <w:r w:rsidR="005B0ED4">
        <w:t xml:space="preserve"> feltétel </w:t>
      </w:r>
      <m:oMath>
        <m:r>
          <m:rPr>
            <m:sty m:val="bi"/>
          </m:rPr>
          <w:rPr>
            <w:rFonts w:ascii="Cambria Math" w:hAnsi="Cambria Math"/>
          </w:rPr>
          <m:t>L∉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</w:p>
    <w:p w:rsidR="00492947" w:rsidRDefault="00492947" w:rsidP="00492947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HE</m:t>
        </m:r>
      </m:oMath>
      <w:r>
        <w:rPr>
          <w:rFonts w:eastAsiaTheme="majorEastAsia" w:cstheme="majorBidi"/>
        </w:rPr>
        <w:t xml:space="preserve"> helyes zárójelezések nyelve.</w:t>
      </w:r>
      <w:r w:rsidR="003121F5">
        <w:rPr>
          <w:rFonts w:eastAsiaTheme="majorEastAsia" w:cstheme="majorBidi"/>
        </w:rPr>
        <w:t xml:space="preserve"> ("(" és ")")</w:t>
      </w:r>
    </w:p>
    <w:p w:rsidR="006711EA" w:rsidRPr="006711EA" w:rsidRDefault="007E7A86" w:rsidP="007E7A86">
      <w:pPr>
        <w:pStyle w:val="Heading2"/>
      </w:pPr>
      <w:r>
        <w:t xml:space="preserve">Állítás: </w:t>
      </w:r>
      <m:oMath>
        <m:r>
          <m:rPr>
            <m:sty m:val="bi"/>
          </m:rPr>
          <w:rPr>
            <w:rFonts w:ascii="Cambria Math" w:hAnsi="Cambria Math"/>
          </w:rPr>
          <m:t>HE∉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  <w:r w:rsidR="001507A8">
        <w:t>, nincs rá VDA.</w:t>
      </w:r>
    </w:p>
    <w:p w:rsidR="00A82C9B" w:rsidRDefault="007E7A86" w:rsidP="00681372">
      <w:r>
        <w:t>BIZ: indirekt</w:t>
      </w:r>
    </w:p>
    <w:p w:rsidR="007E7A86" w:rsidRPr="00A21931" w:rsidRDefault="00CF7DD6" w:rsidP="00681372">
      <w:r>
        <w:t xml:space="preserve">TFH </w:t>
      </w:r>
      <w:r w:rsidR="00A21931">
        <w:t xml:space="preserve">mégis </w:t>
      </w:r>
      <m:oMath>
        <m:r>
          <w:rPr>
            <w:rFonts w:ascii="Cambria Math" w:hAnsi="Cambria Math"/>
          </w:rPr>
          <m:t>HE⊆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A21931" w:rsidRDefault="00A21931" w:rsidP="00681372">
      <w:r>
        <w:t xml:space="preserve">Ekkor igaz lenne </w:t>
      </w:r>
      <m:oMath>
        <m:r>
          <w:rPr>
            <w:rFonts w:ascii="Cambria Math" w:hAnsi="Cambria Math"/>
          </w:rPr>
          <m:t>HA</m:t>
        </m:r>
      </m:oMath>
      <w:r>
        <w:t>-re a Kis BH lemma. (fent)</w:t>
      </w:r>
    </w:p>
    <w:p w:rsidR="00F050EA" w:rsidRPr="00F050EA" w:rsidRDefault="00F050EA" w:rsidP="00681372">
      <m:oMathPara>
        <m:oMath>
          <m:r>
            <w:rPr>
              <w:rFonts w:ascii="Cambria Math" w:hAnsi="Cambria Math"/>
            </w:rPr>
            <m:t>∃n=n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HE</m:t>
              </m:r>
            </m:e>
          </m:d>
          <m:r>
            <w:rPr>
              <w:rFonts w:ascii="Cambria Math" w:hAnsi="Cambria Math"/>
            </w:rPr>
            <m:t>&gt;0</m:t>
          </m:r>
        </m:oMath>
      </m:oMathPara>
    </w:p>
    <w:p w:rsidR="00F050EA" w:rsidRPr="005E432C" w:rsidRDefault="005E432C" w:rsidP="00B338BE">
      <m:oMathPara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∈HE</m:t>
          </m:r>
        </m:oMath>
      </m:oMathPara>
    </w:p>
    <w:p w:rsidR="005E432C" w:rsidRPr="00B27D82" w:rsidRDefault="00B27D82" w:rsidP="00B338BE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=2n≥n</m:t>
          </m:r>
        </m:oMath>
      </m:oMathPara>
    </w:p>
    <w:p w:rsidR="00B27D82" w:rsidRDefault="001324C1" w:rsidP="00B338BE">
      <w:r>
        <w:t xml:space="preserve">A lemma szerint </w:t>
      </w:r>
      <m:oMath>
        <m:r>
          <w:rPr>
            <w:rFonts w:ascii="Cambria Math" w:hAnsi="Cambria Math"/>
          </w:rPr>
          <m:t>∃u=xzy</m:t>
        </m:r>
      </m:oMath>
      <w:r>
        <w:t xml:space="preserve"> felbontás, hogy</w:t>
      </w:r>
      <w:r w:rsidR="00594ED8">
        <w:t>:</w:t>
      </w:r>
    </w:p>
    <w:p w:rsidR="00F90965" w:rsidRPr="00021781" w:rsidRDefault="00F90965" w:rsidP="00F90965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&gt;0</m:t>
        </m:r>
      </m:oMath>
    </w:p>
    <w:p w:rsidR="00F90965" w:rsidRPr="00F90965" w:rsidRDefault="00F90965" w:rsidP="00F90965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≤n</m:t>
        </m:r>
      </m:oMath>
    </w:p>
    <w:p w:rsidR="001324C1" w:rsidRPr="00B27D82" w:rsidRDefault="00F90965" w:rsidP="00F90965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z∈HL</m:t>
        </m:r>
      </m:oMath>
      <w:r w:rsidR="0060058B">
        <w:t xml:space="preserve"> (</w:t>
      </w:r>
      <w:r w:rsidR="00EB0526">
        <w:t>Indirekt bizonyításhoz e</w:t>
      </w:r>
      <w:r w:rsidR="0060058B">
        <w:t xml:space="preserve">lég egy példa, nem kell </w:t>
      </w:r>
      <m:oMath>
        <m:r>
          <w:rPr>
            <w:rFonts w:ascii="Cambria Math" w:hAnsi="Cambria Math"/>
          </w:rPr>
          <m:t>∀i</m:t>
        </m:r>
      </m:oMath>
      <w:r w:rsidR="0060058B">
        <w:t>.)</w:t>
      </w:r>
    </w:p>
    <w:p w:rsidR="0058130F" w:rsidRPr="006C42BD" w:rsidRDefault="006C42BD" w:rsidP="00681372">
      <m:oMathPara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=xyz</m:t>
          </m:r>
        </m:oMath>
      </m:oMathPara>
    </w:p>
    <w:p w:rsidR="006C42BD" w:rsidRDefault="007D7C98" w:rsidP="00681372">
      <w:r>
        <w:t>1 és 2 feltételből k</w:t>
      </w:r>
      <w:r w:rsidR="00EC1672">
        <w:t xml:space="preserve">övetkezik, hogy </w:t>
      </w:r>
      <m:oMath>
        <m:r>
          <w:rPr>
            <w:rFonts w:ascii="Cambria Math" w:hAnsi="Cambria Math"/>
          </w:rPr>
          <m:t>xy</m:t>
        </m:r>
      </m:oMath>
      <w:r w:rsidR="00EC1672">
        <w:t xml:space="preserve"> csupa </w:t>
      </w:r>
      <m:oMath>
        <m:r>
          <w:rPr>
            <w:rFonts w:ascii="Cambria Math" w:hAnsi="Cambria Math"/>
          </w:rPr>
          <m:t>(</m:t>
        </m:r>
      </m:oMath>
      <w:r w:rsidR="00EC1672">
        <w:t>-t tartalmaz.</w:t>
      </w:r>
    </w:p>
    <w:p w:rsidR="00EC1672" w:rsidRPr="006C42BD" w:rsidRDefault="000E5DA5" w:rsidP="00681372"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p>
          <m:r>
            <w:rPr>
              <w:rFonts w:ascii="Cambria Math" w:hAnsi="Cambria Math"/>
            </w:rPr>
            <m:t>; 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</m:sSup>
          <m:r>
            <w:rPr>
              <w:rFonts w:ascii="Cambria Math" w:hAnsi="Cambria Math"/>
            </w:rPr>
            <m:t>; z=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:rsidR="0023026A" w:rsidRPr="000E5DA5" w:rsidRDefault="00CF07E5" w:rsidP="00681372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=n</m:t>
              </m:r>
            </m:e>
          </m:d>
        </m:oMath>
      </m:oMathPara>
    </w:p>
    <w:p w:rsidR="000E5DA5" w:rsidRPr="00764EF5" w:rsidRDefault="00764EF5" w:rsidP="00681372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&gt;0</m:t>
          </m:r>
        </m:oMath>
      </m:oMathPara>
    </w:p>
    <w:p w:rsidR="00764EF5" w:rsidRDefault="00BD6490" w:rsidP="00681372">
      <m:oMath>
        <m:r>
          <w:rPr>
            <w:rFonts w:ascii="Cambria Math" w:hAnsi="Cambria Math"/>
          </w:rPr>
          <m:t>xz=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</m:e>
          <m:sup>
            <m:r>
              <w:rPr>
                <w:rFonts w:ascii="Cambria Math" w:hAnsi="Cambria Math"/>
              </w:rPr>
              <m:t>n-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∉HE</m:t>
        </m:r>
      </m:oMath>
      <w:r w:rsidR="0060534A">
        <w:t>, mert a zárójelek száma nem egyenlő.</w:t>
      </w:r>
    </w:p>
    <w:p w:rsidR="0060534A" w:rsidRDefault="007F0A38" w:rsidP="00681372">
      <w:r>
        <w:t>Ellentmondást találtunk, kész az indirekt bizonyítás.</w:t>
      </w:r>
    </w:p>
    <w:p w:rsidR="007F0A38" w:rsidRDefault="00592A7F" w:rsidP="00681372">
      <w:r>
        <w:t>Két következmény:</w:t>
      </w:r>
    </w:p>
    <w:p w:rsidR="00592A7F" w:rsidRPr="00592A7F" w:rsidRDefault="003F26A8" w:rsidP="00FA793F">
      <m:oMath>
        <m:r>
          <w:rPr>
            <w:rFonts w:ascii="Cambria Math" w:hAnsi="Cambria Math"/>
          </w:rPr>
          <m:t>HE∈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A793F">
        <w:t xml:space="preserve">-ből adódik, hogy: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⊂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592A7F" w:rsidRDefault="00FA793F" w:rsidP="00FA793F">
      <w:r>
        <w:t xml:space="preserve">Minden programozási nyelvben a </w:t>
      </w:r>
      <w:r w:rsidR="008B7C51">
        <w:t>zárójelek</w:t>
      </w:r>
      <w:r>
        <w:t xml:space="preserve">, </w:t>
      </w:r>
      <w:r w:rsidR="008B7C51">
        <w:t xml:space="preserve">a </w:t>
      </w:r>
      <w:r>
        <w:t>begin..end párok</w:t>
      </w:r>
      <w:r w:rsidR="008B7C51">
        <w:t xml:space="preserve">, stb </w:t>
      </w:r>
      <w:r>
        <w:t>helyes zárójelezéseknek felelnek meg.</w:t>
      </w:r>
      <w:r w:rsidR="008B7C51">
        <w:t xml:space="preserve"> </w:t>
      </w:r>
      <w:r w:rsidR="00DE4B12">
        <w:t>Ezért s</w:t>
      </w:r>
      <w:r w:rsidR="008B7C51">
        <w:t>zintaxi</w:t>
      </w:r>
      <w:r w:rsidR="00DE4B12">
        <w:t xml:space="preserve">suk nem írható le csak csupán [sic]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E4B12">
        <w:t xml:space="preserve"> nyelvtanok segítségével.</w:t>
      </w:r>
    </w:p>
    <w:p w:rsidR="00DE4B12" w:rsidRDefault="000E24D7" w:rsidP="00FA793F">
      <w:r>
        <w:t xml:space="preserve">Kellenek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nyelvtanok.</w:t>
      </w:r>
    </w:p>
    <w:p w:rsidR="00FA793F" w:rsidRDefault="000E24D7" w:rsidP="007776EC">
      <w:pPr>
        <w:pStyle w:val="Heading2"/>
      </w:pPr>
      <w:r>
        <w:t xml:space="preserve">Jövő héten </w:t>
      </w:r>
      <w:r w:rsidR="007776EC">
        <w:t xml:space="preserve">még </w:t>
      </w:r>
      <w:r>
        <w:t>lesz előadás, utána elmarad (Rektori szünet)</w:t>
      </w:r>
    </w:p>
    <w:p w:rsidR="00072EFD" w:rsidRPr="00021781" w:rsidRDefault="00072EFD" w:rsidP="00681372"/>
    <w:p w:rsidR="00072EFD" w:rsidRPr="00021781" w:rsidRDefault="00072EFD" w:rsidP="00072EFD">
      <w:pPr>
        <w:pStyle w:val="Heading2"/>
        <w:rPr>
          <w:rFonts w:eastAsia="Arial Unicode MS" w:cs="Arial Unicode MS"/>
        </w:rPr>
      </w:pPr>
      <w:r w:rsidRPr="00021781">
        <w:rPr>
          <w:rFonts w:eastAsia="Arial Unicode MS" w:cs="Arial Unicode MS"/>
        </w:rPr>
        <w:t>Megjegyzés a jegyzethez</w:t>
      </w:r>
    </w:p>
    <w:p w:rsidR="00FE187D" w:rsidRPr="00021781" w:rsidRDefault="00072EFD">
      <w:r w:rsidRPr="00021781">
        <w:rPr>
          <w:rFonts w:ascii="Cambria Math" w:hAnsi="Cambria Math" w:cs="Cambria Math"/>
        </w:rPr>
        <w:t>𝒜</w:t>
      </w:r>
      <w:r w:rsidRPr="00021781">
        <w:t xml:space="preserve"> helyett A-t írtam pár helyen.</w:t>
      </w:r>
      <w:bookmarkStart w:id="0" w:name="_GoBack"/>
      <w:bookmarkEnd w:id="0"/>
    </w:p>
    <w:sectPr w:rsidR="00FE187D" w:rsidRPr="0002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A73"/>
    <w:multiLevelType w:val="hybridMultilevel"/>
    <w:tmpl w:val="3A727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2E52"/>
    <w:multiLevelType w:val="hybridMultilevel"/>
    <w:tmpl w:val="791EC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65BA5"/>
    <w:multiLevelType w:val="hybridMultilevel"/>
    <w:tmpl w:val="3A727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60F1D"/>
    <w:multiLevelType w:val="hybridMultilevel"/>
    <w:tmpl w:val="F126F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8A7"/>
    <w:multiLevelType w:val="hybridMultilevel"/>
    <w:tmpl w:val="3A727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hu-HU" w:vendorID="7" w:dllVersion="513" w:checkStyle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52"/>
    <w:rsid w:val="00001BC9"/>
    <w:rsid w:val="00021781"/>
    <w:rsid w:val="00021936"/>
    <w:rsid w:val="00031B9F"/>
    <w:rsid w:val="00041D99"/>
    <w:rsid w:val="00051A65"/>
    <w:rsid w:val="0006009E"/>
    <w:rsid w:val="00072EFD"/>
    <w:rsid w:val="00076190"/>
    <w:rsid w:val="00082EA0"/>
    <w:rsid w:val="00097CA6"/>
    <w:rsid w:val="000E24D7"/>
    <w:rsid w:val="000E31A2"/>
    <w:rsid w:val="000E5DA5"/>
    <w:rsid w:val="000F14ED"/>
    <w:rsid w:val="00122D19"/>
    <w:rsid w:val="001324C1"/>
    <w:rsid w:val="00132CCB"/>
    <w:rsid w:val="00144845"/>
    <w:rsid w:val="001507A8"/>
    <w:rsid w:val="001625F7"/>
    <w:rsid w:val="001729A9"/>
    <w:rsid w:val="001868AC"/>
    <w:rsid w:val="00191907"/>
    <w:rsid w:val="00193E9E"/>
    <w:rsid w:val="001A4146"/>
    <w:rsid w:val="001B24DE"/>
    <w:rsid w:val="001B347F"/>
    <w:rsid w:val="001C2A41"/>
    <w:rsid w:val="001F05DD"/>
    <w:rsid w:val="00207B32"/>
    <w:rsid w:val="00217019"/>
    <w:rsid w:val="0023026A"/>
    <w:rsid w:val="002350AA"/>
    <w:rsid w:val="002702A7"/>
    <w:rsid w:val="002D13A3"/>
    <w:rsid w:val="002D75E6"/>
    <w:rsid w:val="002D76D9"/>
    <w:rsid w:val="0030338F"/>
    <w:rsid w:val="003121F5"/>
    <w:rsid w:val="0031755B"/>
    <w:rsid w:val="0032650A"/>
    <w:rsid w:val="003326C9"/>
    <w:rsid w:val="0033737D"/>
    <w:rsid w:val="0036337D"/>
    <w:rsid w:val="00363A00"/>
    <w:rsid w:val="00365843"/>
    <w:rsid w:val="0037632E"/>
    <w:rsid w:val="003906E1"/>
    <w:rsid w:val="003B0627"/>
    <w:rsid w:val="003D6984"/>
    <w:rsid w:val="003F26A8"/>
    <w:rsid w:val="003F68D6"/>
    <w:rsid w:val="00411ED6"/>
    <w:rsid w:val="00432845"/>
    <w:rsid w:val="00441BFA"/>
    <w:rsid w:val="00447437"/>
    <w:rsid w:val="00492947"/>
    <w:rsid w:val="004C0277"/>
    <w:rsid w:val="004C28E6"/>
    <w:rsid w:val="004C374B"/>
    <w:rsid w:val="004C39D8"/>
    <w:rsid w:val="004D2116"/>
    <w:rsid w:val="005544F4"/>
    <w:rsid w:val="0056364E"/>
    <w:rsid w:val="00566E6D"/>
    <w:rsid w:val="0056745D"/>
    <w:rsid w:val="00573B2C"/>
    <w:rsid w:val="0058130F"/>
    <w:rsid w:val="00581D7E"/>
    <w:rsid w:val="00592A7F"/>
    <w:rsid w:val="00594ED8"/>
    <w:rsid w:val="005A5864"/>
    <w:rsid w:val="005B0ED4"/>
    <w:rsid w:val="005C2916"/>
    <w:rsid w:val="005C5503"/>
    <w:rsid w:val="005D1AB2"/>
    <w:rsid w:val="005E432C"/>
    <w:rsid w:val="005F2769"/>
    <w:rsid w:val="0060058B"/>
    <w:rsid w:val="0060534A"/>
    <w:rsid w:val="006243A7"/>
    <w:rsid w:val="00637748"/>
    <w:rsid w:val="00655FB0"/>
    <w:rsid w:val="006668CA"/>
    <w:rsid w:val="006711EA"/>
    <w:rsid w:val="006731BE"/>
    <w:rsid w:val="006766FB"/>
    <w:rsid w:val="00681372"/>
    <w:rsid w:val="006A2F38"/>
    <w:rsid w:val="006C42BD"/>
    <w:rsid w:val="006C446A"/>
    <w:rsid w:val="006D3948"/>
    <w:rsid w:val="006D3D35"/>
    <w:rsid w:val="006D4289"/>
    <w:rsid w:val="006D5D92"/>
    <w:rsid w:val="006E6444"/>
    <w:rsid w:val="006F300B"/>
    <w:rsid w:val="006F511F"/>
    <w:rsid w:val="00700F09"/>
    <w:rsid w:val="00717F83"/>
    <w:rsid w:val="00736213"/>
    <w:rsid w:val="00761E35"/>
    <w:rsid w:val="00764EF5"/>
    <w:rsid w:val="00770F81"/>
    <w:rsid w:val="007776EC"/>
    <w:rsid w:val="007A0FE0"/>
    <w:rsid w:val="007D7C98"/>
    <w:rsid w:val="007E19CD"/>
    <w:rsid w:val="007E37E8"/>
    <w:rsid w:val="007E7A86"/>
    <w:rsid w:val="007F0A38"/>
    <w:rsid w:val="007F40E7"/>
    <w:rsid w:val="007F5A84"/>
    <w:rsid w:val="007F67E2"/>
    <w:rsid w:val="00840EAF"/>
    <w:rsid w:val="00840EBF"/>
    <w:rsid w:val="00854853"/>
    <w:rsid w:val="00857581"/>
    <w:rsid w:val="00876C59"/>
    <w:rsid w:val="00887E40"/>
    <w:rsid w:val="008B7C51"/>
    <w:rsid w:val="008D21C8"/>
    <w:rsid w:val="008F43C4"/>
    <w:rsid w:val="009003B4"/>
    <w:rsid w:val="009150EC"/>
    <w:rsid w:val="00925262"/>
    <w:rsid w:val="00934BB6"/>
    <w:rsid w:val="009507A2"/>
    <w:rsid w:val="00991986"/>
    <w:rsid w:val="009A7085"/>
    <w:rsid w:val="009B3D24"/>
    <w:rsid w:val="009D1FB1"/>
    <w:rsid w:val="009F50B3"/>
    <w:rsid w:val="009F6034"/>
    <w:rsid w:val="00A21931"/>
    <w:rsid w:val="00A82C9B"/>
    <w:rsid w:val="00A84709"/>
    <w:rsid w:val="00AC6A06"/>
    <w:rsid w:val="00B00CEF"/>
    <w:rsid w:val="00B063B4"/>
    <w:rsid w:val="00B27D82"/>
    <w:rsid w:val="00B32274"/>
    <w:rsid w:val="00B338BE"/>
    <w:rsid w:val="00B512BC"/>
    <w:rsid w:val="00B92A6D"/>
    <w:rsid w:val="00B966B2"/>
    <w:rsid w:val="00BD6490"/>
    <w:rsid w:val="00C230F1"/>
    <w:rsid w:val="00C45264"/>
    <w:rsid w:val="00C45E0B"/>
    <w:rsid w:val="00C51E61"/>
    <w:rsid w:val="00C72A96"/>
    <w:rsid w:val="00C77813"/>
    <w:rsid w:val="00C86C89"/>
    <w:rsid w:val="00C9784A"/>
    <w:rsid w:val="00CA1668"/>
    <w:rsid w:val="00CC518D"/>
    <w:rsid w:val="00CF07E5"/>
    <w:rsid w:val="00CF7DD6"/>
    <w:rsid w:val="00D07B61"/>
    <w:rsid w:val="00D20D52"/>
    <w:rsid w:val="00D31737"/>
    <w:rsid w:val="00D5258E"/>
    <w:rsid w:val="00D66405"/>
    <w:rsid w:val="00D86416"/>
    <w:rsid w:val="00DA6293"/>
    <w:rsid w:val="00DC0FDD"/>
    <w:rsid w:val="00DE22D4"/>
    <w:rsid w:val="00DE4B12"/>
    <w:rsid w:val="00DE509F"/>
    <w:rsid w:val="00DF23D0"/>
    <w:rsid w:val="00E02988"/>
    <w:rsid w:val="00E22B73"/>
    <w:rsid w:val="00E318FC"/>
    <w:rsid w:val="00E350A5"/>
    <w:rsid w:val="00E51901"/>
    <w:rsid w:val="00E63CEC"/>
    <w:rsid w:val="00E64866"/>
    <w:rsid w:val="00E7319D"/>
    <w:rsid w:val="00E961AA"/>
    <w:rsid w:val="00EA747C"/>
    <w:rsid w:val="00EB0526"/>
    <w:rsid w:val="00EB24E4"/>
    <w:rsid w:val="00EC1672"/>
    <w:rsid w:val="00EE132E"/>
    <w:rsid w:val="00EF4D13"/>
    <w:rsid w:val="00F050EA"/>
    <w:rsid w:val="00F30B9F"/>
    <w:rsid w:val="00F4270B"/>
    <w:rsid w:val="00F4542F"/>
    <w:rsid w:val="00F722D3"/>
    <w:rsid w:val="00F813C4"/>
    <w:rsid w:val="00F85A85"/>
    <w:rsid w:val="00F90965"/>
    <w:rsid w:val="00F931B3"/>
    <w:rsid w:val="00FA412B"/>
    <w:rsid w:val="00FA793F"/>
    <w:rsid w:val="00FB3BBE"/>
    <w:rsid w:val="00FC21A6"/>
    <w:rsid w:val="00FE187D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E1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A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6A2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E1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A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6A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714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Előző előadáson félbe maradt bizonyítás folytatása</vt:lpstr>
      <vt:lpstr>    Pre, suf, in</vt:lpstr>
      <vt:lpstr>    A fenti tétel alkalmazása</vt:lpstr>
      <vt:lpstr>        Véges nyelvet felismerő automata</vt:lpstr>
      <vt:lpstr>        Mintaillesztés</vt:lpstr>
      <vt:lpstr>        KMP-re példa</vt:lpstr>
      <vt:lpstr>    Kiterjesztett, általánosított reguláris nyelvekhez javítás</vt:lpstr>
      <vt:lpstr>    ,𝓛-𝑲𝒊𝒕𝑹𝒆𝒈.=,𝓛-𝑹𝒆𝒈. aa</vt:lpstr>
      <vt:lpstr>Mire nem lehet VDA-t használni</vt:lpstr>
      <vt:lpstr>    Kis Bar-Hillel Lemma: Szükséges feltétel ,𝓛-𝟑.-ra.</vt:lpstr>
      <vt:lpstr>        Bizonyítás</vt:lpstr>
      <vt:lpstr>    Szükséges feltétel 𝐿∉,ℒ-3.</vt:lpstr>
      <vt:lpstr>    Állítás: 𝐻𝐸∉,ℒ-3., nincs rá VDA.</vt:lpstr>
      <vt:lpstr>    Megjegyzés a jegyzethez</vt:lpstr>
    </vt:vector>
  </TitlesOfParts>
  <Company>Microsoft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161</cp:revision>
  <dcterms:created xsi:type="dcterms:W3CDTF">2012-04-23T10:15:00Z</dcterms:created>
  <dcterms:modified xsi:type="dcterms:W3CDTF">2012-05-14T10:19:00Z</dcterms:modified>
</cp:coreProperties>
</file>